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14" w:rsidRPr="003F575B" w:rsidRDefault="00BB23C9" w:rsidP="003F575B">
      <w:pPr>
        <w:pStyle w:val="NoSpacing"/>
        <w:jc w:val="center"/>
        <w:rPr>
          <w:b/>
          <w:sz w:val="24"/>
          <w:lang w:val="en-CA"/>
        </w:rPr>
      </w:pPr>
      <w:r>
        <w:rPr>
          <w:b/>
          <w:noProof/>
          <w:sz w:val="24"/>
        </w:rPr>
        <w:drawing>
          <wp:anchor distT="0" distB="0" distL="114300" distR="114300" simplePos="0" relativeHeight="251659264" behindDoc="1" locked="0" layoutInCell="1" allowOverlap="1">
            <wp:simplePos x="0" y="0"/>
            <wp:positionH relativeFrom="column">
              <wp:posOffset>-466725</wp:posOffset>
            </wp:positionH>
            <wp:positionV relativeFrom="paragraph">
              <wp:posOffset>-180975</wp:posOffset>
            </wp:positionV>
            <wp:extent cx="2047875" cy="742950"/>
            <wp:effectExtent l="19050" t="0" r="9525" b="0"/>
            <wp:wrapNone/>
            <wp:docPr id="7" name="Picture 7" descr="Letterhead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CLR"/>
                    <pic:cNvPicPr>
                      <a:picLocks noChangeAspect="1" noChangeArrowheads="1"/>
                    </pic:cNvPicPr>
                  </pic:nvPicPr>
                  <pic:blipFill>
                    <a:blip r:embed="rId8" cstate="print"/>
                    <a:srcRect/>
                    <a:stretch>
                      <a:fillRect/>
                    </a:stretch>
                  </pic:blipFill>
                  <pic:spPr bwMode="auto">
                    <a:xfrm>
                      <a:off x="0" y="0"/>
                      <a:ext cx="2047875" cy="742950"/>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63360" behindDoc="0" locked="0" layoutInCell="1" allowOverlap="1">
            <wp:simplePos x="0" y="0"/>
            <wp:positionH relativeFrom="column">
              <wp:posOffset>4867275</wp:posOffset>
            </wp:positionH>
            <wp:positionV relativeFrom="paragraph">
              <wp:posOffset>-409575</wp:posOffset>
            </wp:positionV>
            <wp:extent cx="1371600" cy="1314450"/>
            <wp:effectExtent l="0" t="38100" r="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5400000">
                      <a:off x="0" y="0"/>
                      <a:ext cx="1371600" cy="1314450"/>
                    </a:xfrm>
                    <a:prstGeom prst="rect">
                      <a:avLst/>
                    </a:prstGeom>
                    <a:noFill/>
                    <a:ln w="9525">
                      <a:noFill/>
                      <a:miter lim="800000"/>
                      <a:headEnd/>
                      <a:tailEnd/>
                    </a:ln>
                  </pic:spPr>
                </pic:pic>
              </a:graphicData>
            </a:graphic>
          </wp:anchor>
        </w:drawing>
      </w:r>
      <w:r w:rsidR="00AF6ABC" w:rsidRPr="003F575B">
        <w:rPr>
          <w:b/>
          <w:sz w:val="24"/>
          <w:lang w:val="en-CA"/>
        </w:rPr>
        <w:t>Co-operative Education</w:t>
      </w:r>
    </w:p>
    <w:p w:rsidR="00AF6ABC" w:rsidRDefault="00AF6ABC" w:rsidP="003F575B">
      <w:pPr>
        <w:pStyle w:val="NoSpacing"/>
        <w:jc w:val="center"/>
        <w:rPr>
          <w:lang w:val="en-CA"/>
        </w:rPr>
      </w:pPr>
      <w:r>
        <w:rPr>
          <w:lang w:val="en-CA"/>
        </w:rPr>
        <w:t>Upper Canada District School Board</w:t>
      </w:r>
    </w:p>
    <w:p w:rsidR="00AF6ABC" w:rsidRPr="003F575B" w:rsidRDefault="00AF6ABC" w:rsidP="003F575B">
      <w:pPr>
        <w:pStyle w:val="NoSpacing"/>
        <w:jc w:val="center"/>
        <w:rPr>
          <w:b/>
          <w:u w:val="single"/>
          <w:lang w:val="en-CA"/>
        </w:rPr>
      </w:pPr>
      <w:r w:rsidRPr="003F575B">
        <w:rPr>
          <w:b/>
          <w:u w:val="single"/>
          <w:lang w:val="en-CA"/>
        </w:rPr>
        <w:t>Co-op Course Outline – Grade 11/12</w:t>
      </w:r>
    </w:p>
    <w:p w:rsidR="003F575B" w:rsidRDefault="003F575B" w:rsidP="003F575B">
      <w:pPr>
        <w:pStyle w:val="NoSpacing"/>
        <w:rPr>
          <w:lang w:val="en-CA"/>
        </w:rPr>
      </w:pPr>
    </w:p>
    <w:p w:rsidR="00AF6ABC" w:rsidRDefault="00AF6ABC" w:rsidP="003F575B">
      <w:pPr>
        <w:pStyle w:val="NoSpacing"/>
        <w:rPr>
          <w:b/>
          <w:u w:val="single"/>
          <w:lang w:val="en-CA"/>
        </w:rPr>
      </w:pPr>
      <w:r w:rsidRPr="005C6E08">
        <w:rPr>
          <w:b/>
          <w:u w:val="single"/>
          <w:lang w:val="en-CA"/>
        </w:rPr>
        <w:t>Course Description</w:t>
      </w:r>
    </w:p>
    <w:p w:rsidR="005C6E08" w:rsidRPr="005C6E08" w:rsidRDefault="005C6E08" w:rsidP="003F575B">
      <w:pPr>
        <w:pStyle w:val="NoSpacing"/>
        <w:rPr>
          <w:b/>
          <w:u w:val="single"/>
          <w:lang w:val="en-CA"/>
        </w:rPr>
      </w:pPr>
    </w:p>
    <w:p w:rsidR="00AF6ABC" w:rsidRPr="005C6E08" w:rsidRDefault="00AF6ABC" w:rsidP="003F575B">
      <w:pPr>
        <w:pStyle w:val="NoSpacing"/>
        <w:rPr>
          <w:sz w:val="20"/>
          <w:lang w:val="en-CA"/>
        </w:rPr>
      </w:pPr>
      <w:r w:rsidRPr="005C6E08">
        <w:rPr>
          <w:sz w:val="20"/>
          <w:lang w:val="en-CA"/>
        </w:rPr>
        <w:t>A cooperative education course must be based on a related course (or courses) in which the student is enrolled or which has been successfully completed.  The cooperative education course and the related course (or courses) together constitute a student’s cooperative education program.  Cooperative education courses include a classroom component, comprising pre-placement and integration activities and a placement component.</w:t>
      </w:r>
    </w:p>
    <w:p w:rsidR="005C6E08" w:rsidRPr="005C6E08" w:rsidRDefault="005C6E08" w:rsidP="003F575B">
      <w:pPr>
        <w:pStyle w:val="NoSpacing"/>
        <w:rPr>
          <w:sz w:val="20"/>
          <w:lang w:val="en-CA"/>
        </w:rPr>
      </w:pPr>
    </w:p>
    <w:p w:rsidR="00AF6ABC" w:rsidRPr="005C6E08" w:rsidRDefault="00AF6ABC" w:rsidP="003F575B">
      <w:pPr>
        <w:pStyle w:val="NoSpacing"/>
        <w:rPr>
          <w:sz w:val="20"/>
          <w:lang w:val="en-CA"/>
        </w:rPr>
      </w:pPr>
      <w:r w:rsidRPr="005C6E08">
        <w:rPr>
          <w:sz w:val="20"/>
          <w:lang w:val="en-CA"/>
        </w:rPr>
        <w:t>Students must apply for the cooperative education program and participate in a counselling and interviewing process to determine the applicant’s suitability for the program.  Prior to their placements, students must attend structured orientation sessions as part of the classroom component of the program and complete a coop portfolio.</w:t>
      </w:r>
    </w:p>
    <w:p w:rsidR="005C6E08" w:rsidRPr="005C6E08" w:rsidRDefault="005C6E08" w:rsidP="003F575B">
      <w:pPr>
        <w:pStyle w:val="NoSpacing"/>
        <w:rPr>
          <w:sz w:val="20"/>
          <w:lang w:val="en-CA"/>
        </w:rPr>
      </w:pPr>
    </w:p>
    <w:p w:rsidR="00AF6ABC" w:rsidRPr="005C6E08" w:rsidRDefault="00AF6ABC" w:rsidP="003F575B">
      <w:pPr>
        <w:pStyle w:val="NoSpacing"/>
        <w:rPr>
          <w:sz w:val="20"/>
          <w:lang w:val="en-CA"/>
        </w:rPr>
      </w:pPr>
      <w:r w:rsidRPr="005C6E08">
        <w:rPr>
          <w:sz w:val="20"/>
          <w:lang w:val="en-CA"/>
        </w:rPr>
        <w:t>Each student will receive a personalized placement learning plan that includes a description of the curricular knowledge and skills and the employability skills</w:t>
      </w:r>
      <w:r w:rsidR="00604D5C" w:rsidRPr="005C6E08">
        <w:rPr>
          <w:sz w:val="20"/>
          <w:lang w:val="en-CA"/>
        </w:rPr>
        <w:t xml:space="preserve"> that students will demonstrate at their placements.  Cooperative education teachers conduct placement learning assessments and evaluate each student’s performance in pre-placement, placement, and reflective learning activities.  Students share and analyse their placement experiences with their teachers and peers in structured integration sessions.</w:t>
      </w:r>
    </w:p>
    <w:p w:rsidR="005C6E08" w:rsidRDefault="005C6E08" w:rsidP="003F575B">
      <w:pPr>
        <w:pStyle w:val="NoSpacing"/>
        <w:rPr>
          <w:lang w:val="en-CA"/>
        </w:rPr>
      </w:pPr>
    </w:p>
    <w:p w:rsidR="00604D5C" w:rsidRDefault="00604D5C" w:rsidP="003F575B">
      <w:pPr>
        <w:pStyle w:val="NoSpacing"/>
        <w:rPr>
          <w:lang w:val="en-CA"/>
        </w:rPr>
      </w:pPr>
      <w:r>
        <w:rPr>
          <w:lang w:val="en-CA"/>
        </w:rPr>
        <w:t>Program Leader: Dominique Bertrand</w:t>
      </w:r>
    </w:p>
    <w:p w:rsidR="00604D5C" w:rsidRDefault="00604D5C" w:rsidP="003F575B">
      <w:pPr>
        <w:pStyle w:val="NoSpacing"/>
        <w:rPr>
          <w:lang w:val="en-CA"/>
        </w:rPr>
      </w:pPr>
      <w:r>
        <w:rPr>
          <w:lang w:val="en-CA"/>
        </w:rPr>
        <w:t>Principal:  Jeff Curtis</w:t>
      </w:r>
    </w:p>
    <w:p w:rsidR="00604D5C" w:rsidRDefault="001B4EB3" w:rsidP="003F575B">
      <w:pPr>
        <w:pStyle w:val="NoSpacing"/>
        <w:rPr>
          <w:lang w:val="en-CA"/>
        </w:rPr>
      </w:pPr>
      <w:r>
        <w:rPr>
          <w:lang w:val="en-CA"/>
        </w:rPr>
        <w:t>Teacher:  Christopher</w:t>
      </w:r>
      <w:r w:rsidR="00604D5C">
        <w:rPr>
          <w:lang w:val="en-CA"/>
        </w:rPr>
        <w:t xml:space="preserve"> Bourne</w:t>
      </w:r>
    </w:p>
    <w:p w:rsidR="005C6E08" w:rsidRDefault="005C6E08" w:rsidP="00AF6ABC">
      <w:pPr>
        <w:rPr>
          <w:lang w:val="en-CA"/>
        </w:rPr>
      </w:pPr>
    </w:p>
    <w:p w:rsidR="00604D5C" w:rsidRPr="005C6E08" w:rsidRDefault="00604D5C" w:rsidP="00AF6ABC">
      <w:pPr>
        <w:rPr>
          <w:b/>
          <w:u w:val="single"/>
          <w:lang w:val="en-CA"/>
        </w:rPr>
      </w:pPr>
      <w:r w:rsidRPr="005C6E08">
        <w:rPr>
          <w:b/>
          <w:u w:val="single"/>
          <w:lang w:val="en-CA"/>
        </w:rPr>
        <w:t>Overall Expectations in this Course</w:t>
      </w:r>
    </w:p>
    <w:tbl>
      <w:tblPr>
        <w:tblStyle w:val="TableGrid"/>
        <w:tblW w:w="0" w:type="auto"/>
        <w:tblLook w:val="04A0"/>
      </w:tblPr>
      <w:tblGrid>
        <w:gridCol w:w="4788"/>
        <w:gridCol w:w="4788"/>
      </w:tblGrid>
      <w:tr w:rsidR="00604D5C" w:rsidTr="005C6E08">
        <w:tc>
          <w:tcPr>
            <w:tcW w:w="9576" w:type="dxa"/>
            <w:gridSpan w:val="2"/>
            <w:shd w:val="clear" w:color="auto" w:fill="D9D9D9" w:themeFill="background1" w:themeFillShade="D9"/>
          </w:tcPr>
          <w:p w:rsidR="00604D5C" w:rsidRDefault="00604D5C" w:rsidP="00604D5C">
            <w:pPr>
              <w:jc w:val="center"/>
              <w:rPr>
                <w:lang w:val="en-CA"/>
              </w:rPr>
            </w:pPr>
            <w:r>
              <w:rPr>
                <w:lang w:val="en-CA"/>
              </w:rPr>
              <w:t>Pre-Placement Orientation</w:t>
            </w:r>
          </w:p>
        </w:tc>
      </w:tr>
      <w:tr w:rsidR="00604D5C" w:rsidTr="00604D5C">
        <w:tc>
          <w:tcPr>
            <w:tcW w:w="4788" w:type="dxa"/>
          </w:tcPr>
          <w:p w:rsidR="00604D5C" w:rsidRPr="005C6E08" w:rsidRDefault="00604D5C" w:rsidP="00AF6ABC">
            <w:pPr>
              <w:rPr>
                <w:b/>
                <w:sz w:val="20"/>
                <w:lang w:val="en-CA"/>
              </w:rPr>
            </w:pPr>
            <w:r w:rsidRPr="005C6E08">
              <w:rPr>
                <w:b/>
                <w:sz w:val="20"/>
                <w:lang w:val="en-CA"/>
              </w:rPr>
              <w:t>Ministry Lingo</w:t>
            </w:r>
          </w:p>
        </w:tc>
        <w:tc>
          <w:tcPr>
            <w:tcW w:w="4788" w:type="dxa"/>
          </w:tcPr>
          <w:p w:rsidR="00604D5C" w:rsidRPr="005C6E08" w:rsidRDefault="00604D5C" w:rsidP="00AF6ABC">
            <w:pPr>
              <w:rPr>
                <w:b/>
                <w:sz w:val="20"/>
                <w:lang w:val="en-CA"/>
              </w:rPr>
            </w:pPr>
            <w:r w:rsidRPr="005C6E08">
              <w:rPr>
                <w:b/>
                <w:sz w:val="20"/>
                <w:lang w:val="en-CA"/>
              </w:rPr>
              <w:t>Translation</w:t>
            </w:r>
          </w:p>
        </w:tc>
      </w:tr>
      <w:tr w:rsidR="00604D5C" w:rsidTr="00604D5C">
        <w:tc>
          <w:tcPr>
            <w:tcW w:w="4788" w:type="dxa"/>
          </w:tcPr>
          <w:p w:rsidR="00604D5C" w:rsidRPr="005C6E08" w:rsidRDefault="00604D5C" w:rsidP="00604D5C">
            <w:pPr>
              <w:pStyle w:val="ListParagraph"/>
              <w:numPr>
                <w:ilvl w:val="0"/>
                <w:numId w:val="1"/>
              </w:numPr>
              <w:rPr>
                <w:sz w:val="20"/>
                <w:lang w:val="en-CA"/>
              </w:rPr>
            </w:pPr>
            <w:r w:rsidRPr="005C6E08">
              <w:rPr>
                <w:sz w:val="20"/>
                <w:lang w:val="en-CA"/>
              </w:rPr>
              <w:t>Student preparation for the workplace</w:t>
            </w:r>
          </w:p>
        </w:tc>
        <w:tc>
          <w:tcPr>
            <w:tcW w:w="4788" w:type="dxa"/>
          </w:tcPr>
          <w:p w:rsidR="00604D5C" w:rsidRPr="005C6E08" w:rsidRDefault="00604D5C" w:rsidP="00604D5C">
            <w:pPr>
              <w:pStyle w:val="ListParagraph"/>
              <w:numPr>
                <w:ilvl w:val="0"/>
                <w:numId w:val="1"/>
              </w:numPr>
              <w:rPr>
                <w:sz w:val="20"/>
                <w:lang w:val="en-CA"/>
              </w:rPr>
            </w:pPr>
            <w:r w:rsidRPr="005C6E08">
              <w:rPr>
                <w:sz w:val="20"/>
                <w:lang w:val="en-CA"/>
              </w:rPr>
              <w:t>To get YOU ready for the world of work</w:t>
            </w:r>
          </w:p>
        </w:tc>
      </w:tr>
      <w:tr w:rsidR="00604D5C" w:rsidTr="00604D5C">
        <w:tc>
          <w:tcPr>
            <w:tcW w:w="4788" w:type="dxa"/>
          </w:tcPr>
          <w:p w:rsidR="00604D5C" w:rsidRPr="005C6E08" w:rsidRDefault="00604D5C" w:rsidP="00604D5C">
            <w:pPr>
              <w:pStyle w:val="ListParagraph"/>
              <w:numPr>
                <w:ilvl w:val="0"/>
                <w:numId w:val="1"/>
              </w:numPr>
              <w:rPr>
                <w:sz w:val="20"/>
                <w:lang w:val="en-CA"/>
              </w:rPr>
            </w:pPr>
            <w:r w:rsidRPr="005C6E08">
              <w:rPr>
                <w:sz w:val="20"/>
                <w:lang w:val="en-CA"/>
              </w:rPr>
              <w:t>Health and Safety</w:t>
            </w:r>
          </w:p>
        </w:tc>
        <w:tc>
          <w:tcPr>
            <w:tcW w:w="4788" w:type="dxa"/>
          </w:tcPr>
          <w:p w:rsidR="00604D5C" w:rsidRPr="005C6E08" w:rsidRDefault="00604D5C" w:rsidP="00604D5C">
            <w:pPr>
              <w:pStyle w:val="ListParagraph"/>
              <w:numPr>
                <w:ilvl w:val="0"/>
                <w:numId w:val="1"/>
              </w:numPr>
              <w:rPr>
                <w:sz w:val="20"/>
                <w:lang w:val="en-CA"/>
              </w:rPr>
            </w:pPr>
            <w:r w:rsidRPr="005C6E08">
              <w:rPr>
                <w:sz w:val="20"/>
                <w:lang w:val="en-CA"/>
              </w:rPr>
              <w:t>Accident and Injury prevention and treatment</w:t>
            </w:r>
          </w:p>
        </w:tc>
      </w:tr>
      <w:tr w:rsidR="00604D5C" w:rsidTr="00604D5C">
        <w:tc>
          <w:tcPr>
            <w:tcW w:w="4788" w:type="dxa"/>
          </w:tcPr>
          <w:p w:rsidR="00604D5C" w:rsidRPr="005C6E08" w:rsidRDefault="00604D5C" w:rsidP="00604D5C">
            <w:pPr>
              <w:pStyle w:val="ListParagraph"/>
              <w:numPr>
                <w:ilvl w:val="0"/>
                <w:numId w:val="1"/>
              </w:numPr>
              <w:rPr>
                <w:sz w:val="20"/>
                <w:lang w:val="en-CA"/>
              </w:rPr>
            </w:pPr>
            <w:r w:rsidRPr="005C6E08">
              <w:rPr>
                <w:sz w:val="20"/>
                <w:lang w:val="en-CA"/>
              </w:rPr>
              <w:t>Coverage under WSIB</w:t>
            </w:r>
          </w:p>
        </w:tc>
        <w:tc>
          <w:tcPr>
            <w:tcW w:w="4788" w:type="dxa"/>
          </w:tcPr>
          <w:p w:rsidR="00604D5C" w:rsidRPr="005C6E08" w:rsidRDefault="00604D5C" w:rsidP="00604D5C">
            <w:pPr>
              <w:pStyle w:val="ListParagraph"/>
              <w:numPr>
                <w:ilvl w:val="0"/>
                <w:numId w:val="1"/>
              </w:numPr>
              <w:rPr>
                <w:sz w:val="20"/>
                <w:lang w:val="en-CA"/>
              </w:rPr>
            </w:pPr>
            <w:r w:rsidRPr="005C6E08">
              <w:rPr>
                <w:sz w:val="20"/>
                <w:lang w:val="en-CA"/>
              </w:rPr>
              <w:t>Insurance if something goes wrong</w:t>
            </w:r>
          </w:p>
        </w:tc>
      </w:tr>
      <w:tr w:rsidR="00604D5C" w:rsidTr="00604D5C">
        <w:tc>
          <w:tcPr>
            <w:tcW w:w="4788" w:type="dxa"/>
          </w:tcPr>
          <w:p w:rsidR="00604D5C" w:rsidRPr="005C6E08" w:rsidRDefault="00604D5C" w:rsidP="00604D5C">
            <w:pPr>
              <w:pStyle w:val="ListParagraph"/>
              <w:numPr>
                <w:ilvl w:val="0"/>
                <w:numId w:val="1"/>
              </w:numPr>
              <w:rPr>
                <w:sz w:val="20"/>
                <w:lang w:val="en-CA"/>
              </w:rPr>
            </w:pPr>
            <w:r w:rsidRPr="005C6E08">
              <w:rPr>
                <w:sz w:val="20"/>
                <w:lang w:val="en-CA"/>
              </w:rPr>
              <w:t>Unions and collective bargaining</w:t>
            </w:r>
          </w:p>
        </w:tc>
        <w:tc>
          <w:tcPr>
            <w:tcW w:w="4788" w:type="dxa"/>
          </w:tcPr>
          <w:p w:rsidR="00604D5C" w:rsidRPr="005C6E08" w:rsidRDefault="00604D5C" w:rsidP="00604D5C">
            <w:pPr>
              <w:pStyle w:val="ListParagraph"/>
              <w:numPr>
                <w:ilvl w:val="0"/>
                <w:numId w:val="1"/>
              </w:numPr>
              <w:rPr>
                <w:sz w:val="20"/>
                <w:lang w:val="en-CA"/>
              </w:rPr>
            </w:pPr>
            <w:r w:rsidRPr="005C6E08">
              <w:rPr>
                <w:sz w:val="20"/>
                <w:lang w:val="en-CA"/>
              </w:rPr>
              <w:t>The role of unions</w:t>
            </w:r>
          </w:p>
        </w:tc>
      </w:tr>
    </w:tbl>
    <w:p w:rsidR="00604D5C" w:rsidRDefault="00604D5C" w:rsidP="00AF6ABC">
      <w:pPr>
        <w:rPr>
          <w:lang w:val="en-CA"/>
        </w:rPr>
      </w:pPr>
    </w:p>
    <w:tbl>
      <w:tblPr>
        <w:tblStyle w:val="TableGrid"/>
        <w:tblW w:w="0" w:type="auto"/>
        <w:tblLook w:val="04A0"/>
      </w:tblPr>
      <w:tblGrid>
        <w:gridCol w:w="4788"/>
        <w:gridCol w:w="4788"/>
      </w:tblGrid>
      <w:tr w:rsidR="00604D5C" w:rsidTr="005C6E08">
        <w:tc>
          <w:tcPr>
            <w:tcW w:w="9576" w:type="dxa"/>
            <w:gridSpan w:val="2"/>
            <w:shd w:val="clear" w:color="auto" w:fill="D9D9D9" w:themeFill="background1" w:themeFillShade="D9"/>
          </w:tcPr>
          <w:p w:rsidR="00604D5C" w:rsidRDefault="00604D5C" w:rsidP="00604D5C">
            <w:pPr>
              <w:jc w:val="center"/>
              <w:rPr>
                <w:lang w:val="en-CA"/>
              </w:rPr>
            </w:pPr>
            <w:r>
              <w:rPr>
                <w:lang w:val="en-CA"/>
              </w:rPr>
              <w:t>Integration</w:t>
            </w:r>
          </w:p>
        </w:tc>
      </w:tr>
      <w:tr w:rsidR="00604D5C" w:rsidTr="00604D5C">
        <w:tc>
          <w:tcPr>
            <w:tcW w:w="4788" w:type="dxa"/>
          </w:tcPr>
          <w:p w:rsidR="00604D5C" w:rsidRPr="005C6E08" w:rsidRDefault="00604D5C" w:rsidP="00AF6ABC">
            <w:pPr>
              <w:rPr>
                <w:b/>
                <w:sz w:val="20"/>
                <w:lang w:val="en-CA"/>
              </w:rPr>
            </w:pPr>
            <w:r w:rsidRPr="005C6E08">
              <w:rPr>
                <w:b/>
                <w:sz w:val="20"/>
                <w:lang w:val="en-CA"/>
              </w:rPr>
              <w:t>Ministry Lingo</w:t>
            </w:r>
          </w:p>
        </w:tc>
        <w:tc>
          <w:tcPr>
            <w:tcW w:w="4788" w:type="dxa"/>
          </w:tcPr>
          <w:p w:rsidR="00604D5C" w:rsidRPr="005C6E08" w:rsidRDefault="00604D5C" w:rsidP="00AF6ABC">
            <w:pPr>
              <w:rPr>
                <w:b/>
                <w:sz w:val="20"/>
                <w:lang w:val="en-CA"/>
              </w:rPr>
            </w:pPr>
            <w:r w:rsidRPr="005C6E08">
              <w:rPr>
                <w:b/>
                <w:sz w:val="20"/>
                <w:lang w:val="en-CA"/>
              </w:rPr>
              <w:t>Translation</w:t>
            </w:r>
          </w:p>
        </w:tc>
      </w:tr>
      <w:tr w:rsidR="00604D5C" w:rsidTr="00604D5C">
        <w:tc>
          <w:tcPr>
            <w:tcW w:w="4788" w:type="dxa"/>
          </w:tcPr>
          <w:p w:rsidR="00604D5C" w:rsidRPr="005C6E08" w:rsidRDefault="00604D5C" w:rsidP="00604D5C">
            <w:pPr>
              <w:pStyle w:val="ListParagraph"/>
              <w:numPr>
                <w:ilvl w:val="0"/>
                <w:numId w:val="2"/>
              </w:numPr>
              <w:rPr>
                <w:sz w:val="20"/>
                <w:lang w:val="en-CA"/>
              </w:rPr>
            </w:pPr>
            <w:r w:rsidRPr="005C6E08">
              <w:rPr>
                <w:sz w:val="20"/>
                <w:lang w:val="en-CA"/>
              </w:rPr>
              <w:t>Demonstrate the ability to access related career information</w:t>
            </w:r>
          </w:p>
        </w:tc>
        <w:tc>
          <w:tcPr>
            <w:tcW w:w="4788" w:type="dxa"/>
          </w:tcPr>
          <w:p w:rsidR="00604D5C" w:rsidRPr="005C6E08" w:rsidRDefault="00CA3E75" w:rsidP="00CA3E75">
            <w:pPr>
              <w:pStyle w:val="ListParagraph"/>
              <w:numPr>
                <w:ilvl w:val="0"/>
                <w:numId w:val="2"/>
              </w:numPr>
              <w:rPr>
                <w:sz w:val="20"/>
                <w:lang w:val="en-CA"/>
              </w:rPr>
            </w:pPr>
            <w:r w:rsidRPr="005C6E08">
              <w:rPr>
                <w:sz w:val="20"/>
                <w:lang w:val="en-CA"/>
              </w:rPr>
              <w:t>Learn to research your career</w:t>
            </w:r>
          </w:p>
        </w:tc>
      </w:tr>
      <w:tr w:rsidR="00604D5C" w:rsidTr="00604D5C">
        <w:tc>
          <w:tcPr>
            <w:tcW w:w="4788" w:type="dxa"/>
          </w:tcPr>
          <w:p w:rsidR="00604D5C" w:rsidRPr="005C6E08" w:rsidRDefault="00CA3E75" w:rsidP="00CA3E75">
            <w:pPr>
              <w:pStyle w:val="ListParagraph"/>
              <w:numPr>
                <w:ilvl w:val="0"/>
                <w:numId w:val="2"/>
              </w:numPr>
              <w:rPr>
                <w:sz w:val="20"/>
                <w:lang w:val="en-CA"/>
              </w:rPr>
            </w:pPr>
            <w:r w:rsidRPr="005C6E08">
              <w:rPr>
                <w:sz w:val="20"/>
                <w:lang w:val="en-CA"/>
              </w:rPr>
              <w:t>Demonstrate understanding of labour market trends and the nature of the workplace in the future</w:t>
            </w:r>
          </w:p>
        </w:tc>
        <w:tc>
          <w:tcPr>
            <w:tcW w:w="4788" w:type="dxa"/>
          </w:tcPr>
          <w:p w:rsidR="00604D5C" w:rsidRPr="005C6E08" w:rsidRDefault="00CA3E75" w:rsidP="00CA3E75">
            <w:pPr>
              <w:pStyle w:val="ListParagraph"/>
              <w:numPr>
                <w:ilvl w:val="0"/>
                <w:numId w:val="2"/>
              </w:numPr>
              <w:rPr>
                <w:sz w:val="20"/>
                <w:lang w:val="en-CA"/>
              </w:rPr>
            </w:pPr>
            <w:r w:rsidRPr="005C6E08">
              <w:rPr>
                <w:sz w:val="20"/>
                <w:lang w:val="en-CA"/>
              </w:rPr>
              <w:t>Learn about job availability in your field, wages and job duties</w:t>
            </w:r>
          </w:p>
        </w:tc>
      </w:tr>
      <w:tr w:rsidR="00604D5C" w:rsidTr="00604D5C">
        <w:tc>
          <w:tcPr>
            <w:tcW w:w="4788" w:type="dxa"/>
          </w:tcPr>
          <w:p w:rsidR="00604D5C" w:rsidRPr="005C6E08" w:rsidRDefault="00CA3E75" w:rsidP="00CA3E75">
            <w:pPr>
              <w:pStyle w:val="ListParagraph"/>
              <w:numPr>
                <w:ilvl w:val="0"/>
                <w:numId w:val="2"/>
              </w:numPr>
              <w:rPr>
                <w:sz w:val="20"/>
                <w:lang w:val="en-CA"/>
              </w:rPr>
            </w:pPr>
            <w:r w:rsidRPr="005C6E08">
              <w:rPr>
                <w:sz w:val="20"/>
                <w:lang w:val="en-CA"/>
              </w:rPr>
              <w:t>Demonstrate an understanding of the changing role of men and women at work</w:t>
            </w:r>
          </w:p>
        </w:tc>
        <w:tc>
          <w:tcPr>
            <w:tcW w:w="4788" w:type="dxa"/>
          </w:tcPr>
          <w:p w:rsidR="00604D5C" w:rsidRPr="005C6E08" w:rsidRDefault="00CA3E75" w:rsidP="00CA3E75">
            <w:pPr>
              <w:pStyle w:val="ListParagraph"/>
              <w:numPr>
                <w:ilvl w:val="0"/>
                <w:numId w:val="2"/>
              </w:numPr>
              <w:rPr>
                <w:sz w:val="20"/>
                <w:lang w:val="en-CA"/>
              </w:rPr>
            </w:pPr>
            <w:r w:rsidRPr="005C6E08">
              <w:rPr>
                <w:sz w:val="20"/>
                <w:lang w:val="en-CA"/>
              </w:rPr>
              <w:t xml:space="preserve">Learn about how men and women are becoming involved in non-“traditional” careers i.e. female engineers, male nurses </w:t>
            </w:r>
          </w:p>
        </w:tc>
      </w:tr>
      <w:tr w:rsidR="00604D5C" w:rsidTr="00604D5C">
        <w:tc>
          <w:tcPr>
            <w:tcW w:w="4788" w:type="dxa"/>
          </w:tcPr>
          <w:p w:rsidR="00604D5C" w:rsidRPr="005C6E08" w:rsidRDefault="00CA3E75" w:rsidP="00CA3E75">
            <w:pPr>
              <w:pStyle w:val="ListParagraph"/>
              <w:numPr>
                <w:ilvl w:val="0"/>
                <w:numId w:val="2"/>
              </w:numPr>
              <w:rPr>
                <w:sz w:val="20"/>
                <w:lang w:val="en-CA"/>
              </w:rPr>
            </w:pPr>
            <w:r w:rsidRPr="005C6E08">
              <w:rPr>
                <w:sz w:val="20"/>
                <w:lang w:val="en-CA"/>
              </w:rPr>
              <w:t>Demonstrate an understanding of issues relating to human rights, discrimination, harassment and disability</w:t>
            </w:r>
          </w:p>
        </w:tc>
        <w:tc>
          <w:tcPr>
            <w:tcW w:w="4788" w:type="dxa"/>
          </w:tcPr>
          <w:p w:rsidR="00604D5C" w:rsidRPr="005C6E08" w:rsidRDefault="00CA3E75" w:rsidP="00CA3E75">
            <w:pPr>
              <w:pStyle w:val="ListParagraph"/>
              <w:numPr>
                <w:ilvl w:val="0"/>
                <w:numId w:val="2"/>
              </w:numPr>
              <w:rPr>
                <w:sz w:val="20"/>
                <w:lang w:val="en-CA"/>
              </w:rPr>
            </w:pPr>
            <w:r w:rsidRPr="005C6E08">
              <w:rPr>
                <w:sz w:val="20"/>
                <w:lang w:val="en-CA"/>
              </w:rPr>
              <w:t>Learn your right to work in a safe and comfortable environment</w:t>
            </w:r>
          </w:p>
        </w:tc>
      </w:tr>
      <w:tr w:rsidR="00604D5C" w:rsidTr="00604D5C">
        <w:tc>
          <w:tcPr>
            <w:tcW w:w="4788" w:type="dxa"/>
          </w:tcPr>
          <w:p w:rsidR="00604D5C" w:rsidRPr="005C6E08" w:rsidRDefault="00CA3E75" w:rsidP="00CA3E75">
            <w:pPr>
              <w:pStyle w:val="ListParagraph"/>
              <w:numPr>
                <w:ilvl w:val="0"/>
                <w:numId w:val="2"/>
              </w:numPr>
              <w:rPr>
                <w:sz w:val="20"/>
                <w:lang w:val="en-CA"/>
              </w:rPr>
            </w:pPr>
            <w:r w:rsidRPr="005C6E08">
              <w:rPr>
                <w:sz w:val="20"/>
                <w:lang w:val="en-CA"/>
              </w:rPr>
              <w:t>Demonstrate the ability to produce an effective exit resume</w:t>
            </w:r>
          </w:p>
        </w:tc>
        <w:tc>
          <w:tcPr>
            <w:tcW w:w="4788" w:type="dxa"/>
          </w:tcPr>
          <w:p w:rsidR="00604D5C" w:rsidRPr="005C6E08" w:rsidRDefault="00CA3E75" w:rsidP="00CA3E75">
            <w:pPr>
              <w:pStyle w:val="ListParagraph"/>
              <w:numPr>
                <w:ilvl w:val="0"/>
                <w:numId w:val="2"/>
              </w:numPr>
              <w:rPr>
                <w:sz w:val="20"/>
                <w:lang w:val="en-CA"/>
              </w:rPr>
            </w:pPr>
            <w:r w:rsidRPr="005C6E08">
              <w:rPr>
                <w:sz w:val="20"/>
                <w:lang w:val="en-CA"/>
              </w:rPr>
              <w:t>Create a complete resume you can use to apply to jobs by the end of the course!</w:t>
            </w:r>
          </w:p>
        </w:tc>
      </w:tr>
      <w:tr w:rsidR="00CA3E75" w:rsidTr="005C6E08">
        <w:tc>
          <w:tcPr>
            <w:tcW w:w="9576" w:type="dxa"/>
            <w:gridSpan w:val="2"/>
            <w:shd w:val="clear" w:color="auto" w:fill="D9D9D9" w:themeFill="background1" w:themeFillShade="D9"/>
          </w:tcPr>
          <w:p w:rsidR="00CA3E75" w:rsidRDefault="00CA3E75" w:rsidP="00CA3E75">
            <w:pPr>
              <w:jc w:val="center"/>
              <w:rPr>
                <w:lang w:val="en-CA"/>
              </w:rPr>
            </w:pPr>
            <w:r>
              <w:rPr>
                <w:lang w:val="en-CA"/>
              </w:rPr>
              <w:lastRenderedPageBreak/>
              <w:t>Establishment of Initial Placement</w:t>
            </w:r>
          </w:p>
        </w:tc>
      </w:tr>
      <w:tr w:rsidR="00CA3E75" w:rsidTr="00CA3E75">
        <w:tc>
          <w:tcPr>
            <w:tcW w:w="4788" w:type="dxa"/>
          </w:tcPr>
          <w:p w:rsidR="00CA3E75" w:rsidRPr="005C6E08" w:rsidRDefault="00CA3E75" w:rsidP="00AF6ABC">
            <w:pPr>
              <w:rPr>
                <w:b/>
                <w:sz w:val="20"/>
                <w:lang w:val="en-CA"/>
              </w:rPr>
            </w:pPr>
            <w:r w:rsidRPr="005C6E08">
              <w:rPr>
                <w:b/>
                <w:sz w:val="20"/>
                <w:lang w:val="en-CA"/>
              </w:rPr>
              <w:t>Ministry Lingo</w:t>
            </w:r>
          </w:p>
        </w:tc>
        <w:tc>
          <w:tcPr>
            <w:tcW w:w="4788" w:type="dxa"/>
          </w:tcPr>
          <w:p w:rsidR="00CA3E75" w:rsidRPr="005C6E08" w:rsidRDefault="00CA3E75" w:rsidP="00AF6ABC">
            <w:pPr>
              <w:rPr>
                <w:b/>
                <w:sz w:val="20"/>
                <w:lang w:val="en-CA"/>
              </w:rPr>
            </w:pPr>
            <w:r w:rsidRPr="005C6E08">
              <w:rPr>
                <w:b/>
                <w:sz w:val="20"/>
                <w:lang w:val="en-CA"/>
              </w:rPr>
              <w:t>Translation</w:t>
            </w:r>
          </w:p>
        </w:tc>
      </w:tr>
      <w:tr w:rsidR="00CA3E75" w:rsidTr="00CA3E75">
        <w:tc>
          <w:tcPr>
            <w:tcW w:w="4788" w:type="dxa"/>
          </w:tcPr>
          <w:p w:rsidR="00CA3E75" w:rsidRPr="005C6E08" w:rsidRDefault="00CA3E75" w:rsidP="00CD7D38">
            <w:pPr>
              <w:pStyle w:val="ListParagraph"/>
              <w:numPr>
                <w:ilvl w:val="0"/>
                <w:numId w:val="3"/>
              </w:numPr>
              <w:rPr>
                <w:sz w:val="20"/>
                <w:lang w:val="en-CA"/>
              </w:rPr>
            </w:pPr>
            <w:r w:rsidRPr="005C6E08">
              <w:rPr>
                <w:sz w:val="20"/>
                <w:lang w:val="en-CA"/>
              </w:rPr>
              <w:t>Placement of students at workplace linked to in-school</w:t>
            </w:r>
            <w:r w:rsidR="00CD7D38" w:rsidRPr="005C6E08">
              <w:rPr>
                <w:sz w:val="20"/>
                <w:lang w:val="en-CA"/>
              </w:rPr>
              <w:t xml:space="preserve"> related subject.</w:t>
            </w:r>
          </w:p>
        </w:tc>
        <w:tc>
          <w:tcPr>
            <w:tcW w:w="4788" w:type="dxa"/>
          </w:tcPr>
          <w:p w:rsidR="00CA3E75" w:rsidRPr="005C6E08" w:rsidRDefault="00CD7D38" w:rsidP="00CD7D38">
            <w:pPr>
              <w:pStyle w:val="ListParagraph"/>
              <w:numPr>
                <w:ilvl w:val="0"/>
                <w:numId w:val="3"/>
              </w:numPr>
              <w:rPr>
                <w:sz w:val="20"/>
                <w:lang w:val="en-CA"/>
              </w:rPr>
            </w:pPr>
            <w:r w:rsidRPr="005C6E08">
              <w:rPr>
                <w:sz w:val="20"/>
                <w:lang w:val="en-CA"/>
              </w:rPr>
              <w:t>Your placement is connected with a course you take at school i.e. Parenting connected to working in a daycare</w:t>
            </w:r>
          </w:p>
        </w:tc>
      </w:tr>
      <w:tr w:rsidR="00CA3E75" w:rsidTr="00CA3E75">
        <w:tc>
          <w:tcPr>
            <w:tcW w:w="4788" w:type="dxa"/>
          </w:tcPr>
          <w:p w:rsidR="00CA3E75" w:rsidRPr="005C6E08" w:rsidRDefault="00CD7D38" w:rsidP="00CD7D38">
            <w:pPr>
              <w:pStyle w:val="ListParagraph"/>
              <w:numPr>
                <w:ilvl w:val="0"/>
                <w:numId w:val="3"/>
              </w:numPr>
              <w:rPr>
                <w:sz w:val="20"/>
                <w:lang w:val="en-CA"/>
              </w:rPr>
            </w:pPr>
            <w:r w:rsidRPr="005C6E08">
              <w:rPr>
                <w:sz w:val="20"/>
                <w:lang w:val="en-CA"/>
              </w:rPr>
              <w:t xml:space="preserve">Personalized placement learning plan outlines the course of study for the placement component and the basis of assessment and evaluation and for the granting of two or more credits for the specific subjects.  Individual PPLP will identify the overall and specific curriculum expectations of the related course that describe the knowledge and skills the student will apply and further develop at the placement, as well as the employer’s expectations and the expectations of the classroom component of the course that apply to the placement. </w:t>
            </w:r>
          </w:p>
        </w:tc>
        <w:tc>
          <w:tcPr>
            <w:tcW w:w="4788" w:type="dxa"/>
          </w:tcPr>
          <w:p w:rsidR="00CA3E75" w:rsidRPr="005C6E08" w:rsidRDefault="00CD7D38" w:rsidP="00CD7D38">
            <w:pPr>
              <w:pStyle w:val="ListParagraph"/>
              <w:numPr>
                <w:ilvl w:val="0"/>
                <w:numId w:val="3"/>
              </w:numPr>
              <w:rPr>
                <w:sz w:val="20"/>
                <w:lang w:val="en-CA"/>
              </w:rPr>
            </w:pPr>
            <w:r w:rsidRPr="005C6E08">
              <w:rPr>
                <w:sz w:val="20"/>
                <w:lang w:val="en-CA"/>
              </w:rPr>
              <w:t xml:space="preserve">Your PPLP shows how you will be evaluated and assessed, how you are meeting course expectations, what you will learn at your placement and what your employer and teachers expect of you. </w:t>
            </w:r>
          </w:p>
        </w:tc>
      </w:tr>
    </w:tbl>
    <w:p w:rsidR="00CA3E75" w:rsidRDefault="00CA3E75" w:rsidP="00AF6ABC">
      <w:pPr>
        <w:rPr>
          <w:lang w:val="en-CA"/>
        </w:rPr>
      </w:pPr>
    </w:p>
    <w:p w:rsidR="00CD7D38" w:rsidRPr="005C6E08" w:rsidRDefault="00CD7D38" w:rsidP="00AF6ABC">
      <w:pPr>
        <w:rPr>
          <w:b/>
          <w:u w:val="single"/>
          <w:lang w:val="en-CA"/>
        </w:rPr>
      </w:pPr>
      <w:r w:rsidRPr="005C6E08">
        <w:rPr>
          <w:b/>
          <w:u w:val="single"/>
          <w:lang w:val="en-CA"/>
        </w:rPr>
        <w:t>Assessment/Evaluation</w:t>
      </w:r>
    </w:p>
    <w:p w:rsidR="00CD7D38" w:rsidRPr="005C6E08" w:rsidRDefault="00CD7D38" w:rsidP="00AF6ABC">
      <w:pPr>
        <w:rPr>
          <w:sz w:val="18"/>
          <w:lang w:val="en-CA"/>
        </w:rPr>
      </w:pPr>
      <w:r w:rsidRPr="005C6E08">
        <w:rPr>
          <w:sz w:val="18"/>
          <w:lang w:val="en-CA"/>
        </w:rPr>
        <w:t>The Ontario Curriculum, Grades 9,</w:t>
      </w:r>
      <w:r w:rsidR="001B4EB3">
        <w:rPr>
          <w:sz w:val="18"/>
          <w:lang w:val="en-CA"/>
        </w:rPr>
        <w:t xml:space="preserve"> </w:t>
      </w:r>
      <w:r w:rsidRPr="005C6E08">
        <w:rPr>
          <w:sz w:val="18"/>
          <w:lang w:val="en-CA"/>
        </w:rPr>
        <w:t xml:space="preserve">10 and 11, </w:t>
      </w:r>
      <w:r w:rsidR="002116E2" w:rsidRPr="005C6E08">
        <w:rPr>
          <w:sz w:val="18"/>
          <w:lang w:val="en-CA"/>
        </w:rPr>
        <w:t xml:space="preserve">identifies four major categories of knowledge and skills which are the basis for assessment and evaluation in this course. Level 3 represents the provincial standard. Each unit will include a variety of formative assessment activities from the four major categories that provide students with the tools and the practice required to demonstrate their learning in Summative Assessment activities that culminate each unit and form 70% of the final mark. A final project and/or examination which </w:t>
      </w:r>
      <w:r w:rsidR="001B4EB3" w:rsidRPr="005C6E08">
        <w:rPr>
          <w:sz w:val="18"/>
          <w:lang w:val="en-CA"/>
        </w:rPr>
        <w:t>include</w:t>
      </w:r>
      <w:r w:rsidR="002116E2" w:rsidRPr="005C6E08">
        <w:rPr>
          <w:sz w:val="18"/>
          <w:lang w:val="en-CA"/>
        </w:rPr>
        <w:t xml:space="preserve"> the four categories of Knowledge/Understanding, Thinking/Inquiry, Communication and Application will result in 30% of the final mark. Learning skills (Works Independently, Teamwork, Organization, Work Habits/Homework and Initiative) are assessed separately with a letter symbol:  E, G, S, </w:t>
      </w:r>
      <w:proofErr w:type="gramStart"/>
      <w:r w:rsidR="002116E2" w:rsidRPr="005C6E08">
        <w:rPr>
          <w:sz w:val="18"/>
          <w:lang w:val="en-CA"/>
        </w:rPr>
        <w:t>N</w:t>
      </w:r>
      <w:proofErr w:type="gramEnd"/>
      <w:r w:rsidR="002116E2" w:rsidRPr="005C6E08">
        <w:rPr>
          <w:sz w:val="18"/>
          <w:lang w:val="en-CA"/>
        </w:rPr>
        <w:t>.</w:t>
      </w:r>
    </w:p>
    <w:p w:rsidR="002116E2" w:rsidRDefault="002116E2" w:rsidP="00AF6ABC">
      <w:pPr>
        <w:rPr>
          <w:lang w:val="en-CA"/>
        </w:rPr>
      </w:pPr>
      <w:r w:rsidRPr="005C6E08">
        <w:rPr>
          <w:b/>
          <w:lang w:val="en-CA"/>
        </w:rPr>
        <w:t>Translation:</w:t>
      </w:r>
      <w:r>
        <w:rPr>
          <w:lang w:val="en-CA"/>
        </w:rPr>
        <w:t xml:space="preserve">  Your mark will be split – 70% of work in the regular year, and 30% at the end of the year.</w:t>
      </w:r>
    </w:p>
    <w:tbl>
      <w:tblPr>
        <w:tblpPr w:leftFromText="180" w:rightFromText="180" w:vertAnchor="text" w:horzAnchor="margin" w:tblpXSpec="center" w:tblpY="535"/>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gridCol w:w="1134"/>
        <w:gridCol w:w="2520"/>
        <w:gridCol w:w="360"/>
        <w:gridCol w:w="360"/>
        <w:gridCol w:w="2880"/>
        <w:gridCol w:w="1710"/>
        <w:gridCol w:w="18"/>
      </w:tblGrid>
      <w:tr w:rsidR="005C0834" w:rsidTr="005C0834">
        <w:tc>
          <w:tcPr>
            <w:tcW w:w="6048" w:type="dxa"/>
            <w:gridSpan w:val="4"/>
            <w:tcBorders>
              <w:top w:val="single" w:sz="12" w:space="0" w:color="auto"/>
              <w:left w:val="single" w:sz="18" w:space="0" w:color="auto"/>
              <w:right w:val="single" w:sz="18" w:space="0" w:color="auto"/>
            </w:tcBorders>
            <w:shd w:val="clear" w:color="auto" w:fill="E0E0E0"/>
          </w:tcPr>
          <w:p w:rsidR="005C0834" w:rsidRDefault="005C0834" w:rsidP="005C0834">
            <w:pPr>
              <w:jc w:val="center"/>
              <w:rPr>
                <w:rFonts w:ascii="Comic Sans MS" w:hAnsi="Comic Sans MS"/>
                <w:b/>
                <w:spacing w:val="-10"/>
                <w:sz w:val="19"/>
              </w:rPr>
            </w:pPr>
            <w:r>
              <w:rPr>
                <w:rFonts w:ascii="Comic Sans MS" w:hAnsi="Comic Sans MS"/>
                <w:b/>
                <w:spacing w:val="-10"/>
                <w:sz w:val="19"/>
              </w:rPr>
              <w:t>TERM WORK</w:t>
            </w:r>
          </w:p>
        </w:tc>
        <w:tc>
          <w:tcPr>
            <w:tcW w:w="4968" w:type="dxa"/>
            <w:gridSpan w:val="4"/>
            <w:tcBorders>
              <w:top w:val="single" w:sz="12" w:space="0" w:color="auto"/>
              <w:left w:val="single" w:sz="18" w:space="0" w:color="auto"/>
              <w:right w:val="single" w:sz="18" w:space="0" w:color="auto"/>
            </w:tcBorders>
            <w:shd w:val="clear" w:color="auto" w:fill="E0E0E0"/>
          </w:tcPr>
          <w:p w:rsidR="005C0834" w:rsidRDefault="005C0834" w:rsidP="005C0834">
            <w:pPr>
              <w:jc w:val="center"/>
              <w:rPr>
                <w:rFonts w:ascii="Comic Sans MS" w:hAnsi="Comic Sans MS"/>
                <w:b/>
                <w:spacing w:val="-10"/>
                <w:sz w:val="19"/>
              </w:rPr>
            </w:pPr>
            <w:r>
              <w:rPr>
                <w:rFonts w:ascii="Comic Sans MS" w:hAnsi="Comic Sans MS"/>
                <w:b/>
                <w:spacing w:val="-10"/>
                <w:sz w:val="19"/>
              </w:rPr>
              <w:t>FINAL WORK</w:t>
            </w:r>
          </w:p>
        </w:tc>
      </w:tr>
      <w:tr w:rsidR="005C0834" w:rsidTr="005C0834">
        <w:trPr>
          <w:gridAfter w:val="1"/>
          <w:wAfter w:w="18" w:type="dxa"/>
        </w:trPr>
        <w:tc>
          <w:tcPr>
            <w:tcW w:w="2034" w:type="dxa"/>
            <w:tcBorders>
              <w:left w:val="single" w:sz="18" w:space="0" w:color="auto"/>
              <w:right w:val="single" w:sz="8" w:space="0" w:color="auto"/>
            </w:tcBorders>
          </w:tcPr>
          <w:p w:rsidR="005C0834" w:rsidRDefault="005C0834" w:rsidP="005C0834">
            <w:pPr>
              <w:rPr>
                <w:rFonts w:ascii="Comic Sans MS" w:hAnsi="Comic Sans MS"/>
                <w:b/>
                <w:spacing w:val="-10"/>
                <w:sz w:val="19"/>
              </w:rPr>
            </w:pPr>
            <w:r>
              <w:rPr>
                <w:rFonts w:ascii="Comic Sans MS" w:hAnsi="Comic Sans MS"/>
                <w:b/>
                <w:spacing w:val="-10"/>
                <w:sz w:val="19"/>
              </w:rPr>
              <w:t>Category</w:t>
            </w:r>
          </w:p>
        </w:tc>
        <w:tc>
          <w:tcPr>
            <w:tcW w:w="1134" w:type="dxa"/>
            <w:tcBorders>
              <w:left w:val="single" w:sz="8" w:space="0" w:color="auto"/>
              <w:right w:val="single" w:sz="18" w:space="0" w:color="auto"/>
            </w:tcBorders>
          </w:tcPr>
          <w:p w:rsidR="005C0834" w:rsidRDefault="005C0834" w:rsidP="005C0834">
            <w:pPr>
              <w:rPr>
                <w:rFonts w:ascii="Comic Sans MS" w:hAnsi="Comic Sans MS"/>
                <w:b/>
                <w:spacing w:val="-10"/>
                <w:sz w:val="19"/>
              </w:rPr>
            </w:pPr>
            <w:r>
              <w:rPr>
                <w:rFonts w:ascii="Comic Sans MS" w:hAnsi="Comic Sans MS"/>
                <w:b/>
                <w:spacing w:val="-10"/>
                <w:sz w:val="19"/>
              </w:rPr>
              <w:t>Value</w:t>
            </w:r>
          </w:p>
        </w:tc>
        <w:tc>
          <w:tcPr>
            <w:tcW w:w="2880" w:type="dxa"/>
            <w:gridSpan w:val="2"/>
            <w:vMerge w:val="restart"/>
            <w:tcBorders>
              <w:left w:val="single" w:sz="18" w:space="0" w:color="auto"/>
              <w:right w:val="single" w:sz="18" w:space="0" w:color="auto"/>
            </w:tcBorders>
          </w:tcPr>
          <w:p w:rsidR="005C0834" w:rsidRPr="00804376" w:rsidRDefault="00D17811" w:rsidP="005C0834">
            <w:pPr>
              <w:ind w:left="792" w:hanging="180"/>
              <w:rPr>
                <w:rFonts w:ascii="Comic Sans MS" w:hAnsi="Comic Sans MS"/>
                <w:spacing w:val="-10"/>
                <w:sz w:val="19"/>
              </w:rPr>
            </w:pPr>
            <w:r w:rsidRPr="00D17811">
              <w:rPr>
                <w:rFonts w:ascii="Comic Sans MS" w:hAnsi="Comic Sans MS"/>
                <w:b/>
                <w:noProof/>
                <w:spacing w:val="-10"/>
                <w:sz w:val="19"/>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0" type="#_x0000_t93" style="position:absolute;left:0;text-align:left;margin-left:-5.4pt;margin-top:1.05pt;width:27pt;height:135pt;z-index:251658240;mso-position-horizontal-relative:text;mso-position-vertical-relative:text" fillcolor="gray">
                  <w10:wrap side="left"/>
                </v:shape>
              </w:pict>
            </w:r>
            <w:r w:rsidR="005C0834">
              <w:rPr>
                <w:rFonts w:ascii="Comic Sans MS" w:hAnsi="Comic Sans MS"/>
                <w:b/>
                <w:spacing w:val="-10"/>
                <w:sz w:val="19"/>
              </w:rPr>
              <w:t xml:space="preserve">Task(s) – </w:t>
            </w:r>
            <w:r w:rsidR="005C0834">
              <w:rPr>
                <w:rFonts w:ascii="Comic Sans MS" w:hAnsi="Comic Sans MS"/>
                <w:spacing w:val="-10"/>
                <w:sz w:val="19"/>
              </w:rPr>
              <w:t xml:space="preserve">Students will have in-class and out-class assignments, </w:t>
            </w:r>
            <w:r w:rsidR="001A6CCD">
              <w:rPr>
                <w:rFonts w:ascii="Comic Sans MS" w:hAnsi="Comic Sans MS"/>
                <w:spacing w:val="-10"/>
                <w:sz w:val="19"/>
              </w:rPr>
              <w:t>projects, tests and/or presentations and different activities to make up the 70%</w:t>
            </w:r>
          </w:p>
          <w:p w:rsidR="005C0834" w:rsidRPr="002C427D" w:rsidRDefault="005C0834" w:rsidP="005C0834">
            <w:pPr>
              <w:ind w:left="612"/>
              <w:rPr>
                <w:rFonts w:ascii="Comic Sans MS" w:hAnsi="Comic Sans MS"/>
                <w:spacing w:val="-10"/>
                <w:sz w:val="19"/>
              </w:rPr>
            </w:pPr>
          </w:p>
        </w:tc>
        <w:tc>
          <w:tcPr>
            <w:tcW w:w="3240" w:type="dxa"/>
            <w:gridSpan w:val="2"/>
            <w:tcBorders>
              <w:left w:val="single" w:sz="18" w:space="0" w:color="auto"/>
            </w:tcBorders>
          </w:tcPr>
          <w:p w:rsidR="005C0834" w:rsidRDefault="005C0834" w:rsidP="005C0834">
            <w:pPr>
              <w:rPr>
                <w:rFonts w:ascii="Comic Sans MS" w:hAnsi="Comic Sans MS"/>
                <w:b/>
                <w:spacing w:val="-10"/>
                <w:sz w:val="19"/>
              </w:rPr>
            </w:pPr>
            <w:r>
              <w:rPr>
                <w:rFonts w:ascii="Comic Sans MS" w:hAnsi="Comic Sans MS"/>
                <w:b/>
                <w:spacing w:val="-10"/>
                <w:sz w:val="19"/>
              </w:rPr>
              <w:t>Task(s)</w:t>
            </w:r>
          </w:p>
        </w:tc>
        <w:tc>
          <w:tcPr>
            <w:tcW w:w="1710" w:type="dxa"/>
            <w:tcBorders>
              <w:right w:val="single" w:sz="18" w:space="0" w:color="auto"/>
            </w:tcBorders>
          </w:tcPr>
          <w:p w:rsidR="005C0834" w:rsidRDefault="005C0834" w:rsidP="005C0834">
            <w:pPr>
              <w:rPr>
                <w:rFonts w:ascii="Comic Sans MS" w:hAnsi="Comic Sans MS"/>
                <w:b/>
                <w:spacing w:val="-10"/>
                <w:sz w:val="19"/>
              </w:rPr>
            </w:pPr>
            <w:r>
              <w:rPr>
                <w:rFonts w:ascii="Comic Sans MS" w:hAnsi="Comic Sans MS"/>
                <w:b/>
                <w:spacing w:val="-10"/>
                <w:sz w:val="19"/>
              </w:rPr>
              <w:t>Value</w:t>
            </w:r>
          </w:p>
        </w:tc>
      </w:tr>
      <w:tr w:rsidR="005C0834" w:rsidTr="005C0834">
        <w:trPr>
          <w:gridAfter w:val="1"/>
          <w:wAfter w:w="18" w:type="dxa"/>
          <w:cantSplit/>
        </w:trPr>
        <w:tc>
          <w:tcPr>
            <w:tcW w:w="2034" w:type="dxa"/>
            <w:tcBorders>
              <w:left w:val="single" w:sz="18" w:space="0" w:color="auto"/>
              <w:right w:val="single" w:sz="8" w:space="0" w:color="auto"/>
            </w:tcBorders>
          </w:tcPr>
          <w:p w:rsidR="005C0834" w:rsidRDefault="005C0834" w:rsidP="005C0834">
            <w:pPr>
              <w:rPr>
                <w:rFonts w:ascii="Comic Sans MS" w:hAnsi="Comic Sans MS"/>
                <w:spacing w:val="-10"/>
                <w:sz w:val="19"/>
              </w:rPr>
            </w:pPr>
            <w:r>
              <w:rPr>
                <w:rFonts w:ascii="Comic Sans MS" w:hAnsi="Comic Sans MS"/>
                <w:spacing w:val="-10"/>
                <w:sz w:val="19"/>
              </w:rPr>
              <w:t>Knowledge</w:t>
            </w:r>
          </w:p>
        </w:tc>
        <w:tc>
          <w:tcPr>
            <w:tcW w:w="1134" w:type="dxa"/>
            <w:tcBorders>
              <w:left w:val="single" w:sz="8" w:space="0" w:color="auto"/>
              <w:right w:val="single" w:sz="18" w:space="0" w:color="auto"/>
            </w:tcBorders>
          </w:tcPr>
          <w:p w:rsidR="005C0834" w:rsidRDefault="005C0834" w:rsidP="005C0834">
            <w:pPr>
              <w:rPr>
                <w:rFonts w:ascii="Comic Sans MS" w:hAnsi="Comic Sans MS"/>
                <w:spacing w:val="-10"/>
                <w:sz w:val="19"/>
              </w:rPr>
            </w:pPr>
            <w:r>
              <w:rPr>
                <w:rFonts w:ascii="Comic Sans MS" w:hAnsi="Comic Sans MS"/>
                <w:spacing w:val="-10"/>
                <w:sz w:val="19"/>
              </w:rPr>
              <w:t>15%</w:t>
            </w:r>
          </w:p>
        </w:tc>
        <w:tc>
          <w:tcPr>
            <w:tcW w:w="2880" w:type="dxa"/>
            <w:gridSpan w:val="2"/>
            <w:vMerge/>
            <w:tcBorders>
              <w:left w:val="single" w:sz="18" w:space="0" w:color="auto"/>
              <w:right w:val="single" w:sz="18" w:space="0" w:color="auto"/>
            </w:tcBorders>
          </w:tcPr>
          <w:p w:rsidR="005C0834" w:rsidRDefault="005C0834" w:rsidP="005C0834">
            <w:pPr>
              <w:rPr>
                <w:rFonts w:ascii="Comic Sans MS" w:hAnsi="Comic Sans MS"/>
                <w:spacing w:val="-10"/>
                <w:sz w:val="19"/>
              </w:rPr>
            </w:pPr>
          </w:p>
        </w:tc>
        <w:tc>
          <w:tcPr>
            <w:tcW w:w="3240" w:type="dxa"/>
            <w:gridSpan w:val="2"/>
            <w:vMerge w:val="restart"/>
            <w:tcBorders>
              <w:left w:val="single" w:sz="18" w:space="0" w:color="auto"/>
            </w:tcBorders>
          </w:tcPr>
          <w:p w:rsidR="005C0834" w:rsidRPr="005C0834" w:rsidRDefault="005C0834" w:rsidP="005C0834">
            <w:pPr>
              <w:numPr>
                <w:ilvl w:val="0"/>
                <w:numId w:val="4"/>
              </w:numPr>
              <w:spacing w:after="0" w:line="240" w:lineRule="auto"/>
              <w:rPr>
                <w:rFonts w:ascii="Comic Sans MS" w:hAnsi="Comic Sans MS"/>
                <w:spacing w:val="-10"/>
                <w:sz w:val="19"/>
              </w:rPr>
            </w:pPr>
            <w:r>
              <w:rPr>
                <w:rFonts w:ascii="Comic Sans MS" w:hAnsi="Comic Sans MS"/>
                <w:spacing w:val="-10"/>
                <w:sz w:val="19"/>
              </w:rPr>
              <w:t>Final Summative Evaluations</w:t>
            </w:r>
          </w:p>
        </w:tc>
        <w:tc>
          <w:tcPr>
            <w:tcW w:w="1710" w:type="dxa"/>
            <w:vMerge w:val="restart"/>
            <w:tcBorders>
              <w:right w:val="single" w:sz="18" w:space="0" w:color="auto"/>
            </w:tcBorders>
          </w:tcPr>
          <w:p w:rsidR="005C0834" w:rsidRDefault="005C0834" w:rsidP="005C0834">
            <w:pPr>
              <w:rPr>
                <w:rFonts w:ascii="Comic Sans MS" w:hAnsi="Comic Sans MS"/>
                <w:spacing w:val="-10"/>
                <w:sz w:val="19"/>
              </w:rPr>
            </w:pPr>
            <w:r>
              <w:rPr>
                <w:rFonts w:ascii="Comic Sans MS" w:hAnsi="Comic Sans MS"/>
                <w:spacing w:val="-10"/>
                <w:sz w:val="19"/>
              </w:rPr>
              <w:t>30%</w:t>
            </w:r>
          </w:p>
          <w:p w:rsidR="005C0834" w:rsidRDefault="005C0834" w:rsidP="005C0834">
            <w:pPr>
              <w:rPr>
                <w:rFonts w:ascii="Comic Sans MS" w:hAnsi="Comic Sans MS"/>
                <w:spacing w:val="-10"/>
                <w:sz w:val="19"/>
              </w:rPr>
            </w:pPr>
          </w:p>
          <w:p w:rsidR="005C0834" w:rsidRDefault="005C0834" w:rsidP="005C0834">
            <w:pPr>
              <w:rPr>
                <w:rFonts w:ascii="Comic Sans MS" w:hAnsi="Comic Sans MS"/>
                <w:spacing w:val="-10"/>
                <w:sz w:val="19"/>
              </w:rPr>
            </w:pPr>
          </w:p>
        </w:tc>
      </w:tr>
      <w:tr w:rsidR="005C0834" w:rsidTr="005C0834">
        <w:trPr>
          <w:gridAfter w:val="1"/>
          <w:wAfter w:w="18" w:type="dxa"/>
          <w:cantSplit/>
        </w:trPr>
        <w:tc>
          <w:tcPr>
            <w:tcW w:w="2034" w:type="dxa"/>
            <w:tcBorders>
              <w:left w:val="single" w:sz="18" w:space="0" w:color="auto"/>
              <w:right w:val="single" w:sz="8" w:space="0" w:color="auto"/>
            </w:tcBorders>
          </w:tcPr>
          <w:p w:rsidR="005C0834" w:rsidRDefault="005C0834" w:rsidP="005C0834">
            <w:pPr>
              <w:rPr>
                <w:rFonts w:ascii="Comic Sans MS" w:hAnsi="Comic Sans MS"/>
                <w:spacing w:val="-10"/>
                <w:sz w:val="19"/>
              </w:rPr>
            </w:pPr>
            <w:r>
              <w:rPr>
                <w:rFonts w:ascii="Comic Sans MS" w:hAnsi="Comic Sans MS"/>
                <w:spacing w:val="-10"/>
                <w:sz w:val="19"/>
              </w:rPr>
              <w:t>Thinking/Inquiry</w:t>
            </w:r>
          </w:p>
        </w:tc>
        <w:tc>
          <w:tcPr>
            <w:tcW w:w="1134" w:type="dxa"/>
            <w:tcBorders>
              <w:left w:val="single" w:sz="8" w:space="0" w:color="auto"/>
              <w:right w:val="single" w:sz="18" w:space="0" w:color="auto"/>
            </w:tcBorders>
          </w:tcPr>
          <w:p w:rsidR="005C0834" w:rsidRDefault="005C0834" w:rsidP="005C0834">
            <w:pPr>
              <w:rPr>
                <w:rFonts w:ascii="Comic Sans MS" w:hAnsi="Comic Sans MS"/>
                <w:spacing w:val="-10"/>
                <w:sz w:val="19"/>
              </w:rPr>
            </w:pPr>
            <w:r>
              <w:rPr>
                <w:rFonts w:ascii="Comic Sans MS" w:hAnsi="Comic Sans MS"/>
                <w:spacing w:val="-10"/>
                <w:sz w:val="19"/>
              </w:rPr>
              <w:t>20%</w:t>
            </w:r>
          </w:p>
        </w:tc>
        <w:tc>
          <w:tcPr>
            <w:tcW w:w="2880" w:type="dxa"/>
            <w:gridSpan w:val="2"/>
            <w:vMerge/>
            <w:tcBorders>
              <w:left w:val="single" w:sz="18" w:space="0" w:color="auto"/>
              <w:right w:val="single" w:sz="18" w:space="0" w:color="auto"/>
            </w:tcBorders>
          </w:tcPr>
          <w:p w:rsidR="005C0834" w:rsidRDefault="005C0834" w:rsidP="005C0834">
            <w:pPr>
              <w:rPr>
                <w:rFonts w:ascii="Comic Sans MS" w:hAnsi="Comic Sans MS"/>
                <w:spacing w:val="-10"/>
                <w:sz w:val="19"/>
              </w:rPr>
            </w:pPr>
          </w:p>
        </w:tc>
        <w:tc>
          <w:tcPr>
            <w:tcW w:w="3240" w:type="dxa"/>
            <w:gridSpan w:val="2"/>
            <w:vMerge/>
            <w:tcBorders>
              <w:left w:val="single" w:sz="18" w:space="0" w:color="auto"/>
            </w:tcBorders>
          </w:tcPr>
          <w:p w:rsidR="005C0834" w:rsidRDefault="005C0834" w:rsidP="005C0834">
            <w:pPr>
              <w:rPr>
                <w:rFonts w:ascii="Comic Sans MS" w:hAnsi="Comic Sans MS"/>
                <w:spacing w:val="-10"/>
                <w:sz w:val="19"/>
              </w:rPr>
            </w:pPr>
          </w:p>
        </w:tc>
        <w:tc>
          <w:tcPr>
            <w:tcW w:w="1710" w:type="dxa"/>
            <w:vMerge/>
            <w:tcBorders>
              <w:right w:val="single" w:sz="18" w:space="0" w:color="auto"/>
            </w:tcBorders>
          </w:tcPr>
          <w:p w:rsidR="005C0834" w:rsidRDefault="005C0834" w:rsidP="005C0834">
            <w:pPr>
              <w:rPr>
                <w:rFonts w:ascii="Comic Sans MS" w:hAnsi="Comic Sans MS"/>
                <w:spacing w:val="-10"/>
                <w:sz w:val="19"/>
              </w:rPr>
            </w:pPr>
          </w:p>
        </w:tc>
      </w:tr>
      <w:tr w:rsidR="005C0834" w:rsidTr="005C0834">
        <w:trPr>
          <w:gridAfter w:val="1"/>
          <w:wAfter w:w="18" w:type="dxa"/>
          <w:cantSplit/>
        </w:trPr>
        <w:tc>
          <w:tcPr>
            <w:tcW w:w="2034" w:type="dxa"/>
            <w:tcBorders>
              <w:left w:val="single" w:sz="18" w:space="0" w:color="auto"/>
              <w:right w:val="single" w:sz="8" w:space="0" w:color="auto"/>
            </w:tcBorders>
          </w:tcPr>
          <w:p w:rsidR="005C0834" w:rsidRDefault="005C0834" w:rsidP="005C0834">
            <w:pPr>
              <w:rPr>
                <w:rFonts w:ascii="Comic Sans MS" w:hAnsi="Comic Sans MS"/>
                <w:spacing w:val="-10"/>
                <w:sz w:val="19"/>
              </w:rPr>
            </w:pPr>
            <w:r>
              <w:rPr>
                <w:rFonts w:ascii="Comic Sans MS" w:hAnsi="Comic Sans MS"/>
                <w:spacing w:val="-10"/>
                <w:sz w:val="19"/>
              </w:rPr>
              <w:t>Communication</w:t>
            </w:r>
          </w:p>
        </w:tc>
        <w:tc>
          <w:tcPr>
            <w:tcW w:w="1134" w:type="dxa"/>
            <w:tcBorders>
              <w:left w:val="single" w:sz="8" w:space="0" w:color="auto"/>
              <w:right w:val="single" w:sz="18" w:space="0" w:color="auto"/>
            </w:tcBorders>
          </w:tcPr>
          <w:p w:rsidR="005C0834" w:rsidRDefault="005C0834" w:rsidP="005C0834">
            <w:pPr>
              <w:rPr>
                <w:rFonts w:ascii="Comic Sans MS" w:hAnsi="Comic Sans MS"/>
                <w:spacing w:val="-10"/>
                <w:sz w:val="19"/>
              </w:rPr>
            </w:pPr>
            <w:r>
              <w:rPr>
                <w:rFonts w:ascii="Comic Sans MS" w:hAnsi="Comic Sans MS"/>
                <w:spacing w:val="-10"/>
                <w:sz w:val="19"/>
              </w:rPr>
              <w:t>15%</w:t>
            </w:r>
          </w:p>
        </w:tc>
        <w:tc>
          <w:tcPr>
            <w:tcW w:w="2880" w:type="dxa"/>
            <w:gridSpan w:val="2"/>
            <w:vMerge/>
            <w:tcBorders>
              <w:left w:val="single" w:sz="18" w:space="0" w:color="auto"/>
              <w:right w:val="single" w:sz="18" w:space="0" w:color="auto"/>
            </w:tcBorders>
          </w:tcPr>
          <w:p w:rsidR="005C0834" w:rsidRDefault="005C0834" w:rsidP="005C0834">
            <w:pPr>
              <w:rPr>
                <w:rFonts w:ascii="Comic Sans MS" w:hAnsi="Comic Sans MS"/>
                <w:spacing w:val="-10"/>
                <w:sz w:val="19"/>
              </w:rPr>
            </w:pPr>
          </w:p>
        </w:tc>
        <w:tc>
          <w:tcPr>
            <w:tcW w:w="3240" w:type="dxa"/>
            <w:gridSpan w:val="2"/>
            <w:vMerge/>
            <w:tcBorders>
              <w:left w:val="single" w:sz="18" w:space="0" w:color="auto"/>
            </w:tcBorders>
          </w:tcPr>
          <w:p w:rsidR="005C0834" w:rsidRDefault="005C0834" w:rsidP="005C0834">
            <w:pPr>
              <w:rPr>
                <w:rFonts w:ascii="Comic Sans MS" w:hAnsi="Comic Sans MS"/>
                <w:spacing w:val="-10"/>
                <w:sz w:val="19"/>
              </w:rPr>
            </w:pPr>
          </w:p>
        </w:tc>
        <w:tc>
          <w:tcPr>
            <w:tcW w:w="1710" w:type="dxa"/>
            <w:vMerge/>
            <w:tcBorders>
              <w:right w:val="single" w:sz="18" w:space="0" w:color="auto"/>
            </w:tcBorders>
          </w:tcPr>
          <w:p w:rsidR="005C0834" w:rsidRDefault="005C0834" w:rsidP="005C0834">
            <w:pPr>
              <w:rPr>
                <w:rFonts w:ascii="Comic Sans MS" w:hAnsi="Comic Sans MS"/>
                <w:spacing w:val="-10"/>
                <w:sz w:val="19"/>
              </w:rPr>
            </w:pPr>
          </w:p>
        </w:tc>
      </w:tr>
      <w:tr w:rsidR="005C0834" w:rsidTr="005C0834">
        <w:trPr>
          <w:gridAfter w:val="1"/>
          <w:wAfter w:w="18" w:type="dxa"/>
          <w:cantSplit/>
          <w:trHeight w:val="632"/>
        </w:trPr>
        <w:tc>
          <w:tcPr>
            <w:tcW w:w="2034" w:type="dxa"/>
            <w:tcBorders>
              <w:left w:val="single" w:sz="18" w:space="0" w:color="auto"/>
              <w:bottom w:val="single" w:sz="18" w:space="0" w:color="auto"/>
              <w:right w:val="single" w:sz="8" w:space="0" w:color="auto"/>
            </w:tcBorders>
          </w:tcPr>
          <w:p w:rsidR="005C0834" w:rsidRDefault="005C0834" w:rsidP="005C0834">
            <w:pPr>
              <w:rPr>
                <w:rFonts w:ascii="Comic Sans MS" w:hAnsi="Comic Sans MS"/>
                <w:spacing w:val="-10"/>
                <w:sz w:val="19"/>
              </w:rPr>
            </w:pPr>
            <w:r>
              <w:rPr>
                <w:rFonts w:ascii="Comic Sans MS" w:hAnsi="Comic Sans MS"/>
                <w:spacing w:val="-10"/>
                <w:sz w:val="19"/>
              </w:rPr>
              <w:t>Application</w:t>
            </w:r>
          </w:p>
        </w:tc>
        <w:tc>
          <w:tcPr>
            <w:tcW w:w="1134" w:type="dxa"/>
            <w:tcBorders>
              <w:left w:val="single" w:sz="8" w:space="0" w:color="auto"/>
              <w:bottom w:val="single" w:sz="18" w:space="0" w:color="auto"/>
              <w:right w:val="single" w:sz="18" w:space="0" w:color="auto"/>
            </w:tcBorders>
          </w:tcPr>
          <w:p w:rsidR="005C0834" w:rsidRDefault="005C0834" w:rsidP="005C0834">
            <w:pPr>
              <w:rPr>
                <w:rFonts w:ascii="Comic Sans MS" w:hAnsi="Comic Sans MS"/>
                <w:spacing w:val="-10"/>
                <w:sz w:val="19"/>
              </w:rPr>
            </w:pPr>
            <w:r>
              <w:rPr>
                <w:rFonts w:ascii="Comic Sans MS" w:hAnsi="Comic Sans MS"/>
                <w:spacing w:val="-10"/>
                <w:sz w:val="19"/>
              </w:rPr>
              <w:t>20%</w:t>
            </w:r>
          </w:p>
        </w:tc>
        <w:tc>
          <w:tcPr>
            <w:tcW w:w="2880" w:type="dxa"/>
            <w:gridSpan w:val="2"/>
            <w:vMerge/>
            <w:tcBorders>
              <w:left w:val="single" w:sz="18" w:space="0" w:color="auto"/>
              <w:bottom w:val="single" w:sz="18" w:space="0" w:color="auto"/>
              <w:right w:val="single" w:sz="18" w:space="0" w:color="auto"/>
            </w:tcBorders>
          </w:tcPr>
          <w:p w:rsidR="005C0834" w:rsidRDefault="005C0834" w:rsidP="005C0834">
            <w:pPr>
              <w:rPr>
                <w:rFonts w:ascii="Comic Sans MS" w:hAnsi="Comic Sans MS"/>
                <w:spacing w:val="-10"/>
                <w:sz w:val="19"/>
              </w:rPr>
            </w:pPr>
          </w:p>
        </w:tc>
        <w:tc>
          <w:tcPr>
            <w:tcW w:w="3240" w:type="dxa"/>
            <w:gridSpan w:val="2"/>
            <w:vMerge/>
            <w:tcBorders>
              <w:left w:val="single" w:sz="18" w:space="0" w:color="auto"/>
              <w:bottom w:val="single" w:sz="18" w:space="0" w:color="auto"/>
            </w:tcBorders>
          </w:tcPr>
          <w:p w:rsidR="005C0834" w:rsidRDefault="005C0834" w:rsidP="005C0834">
            <w:pPr>
              <w:rPr>
                <w:rFonts w:ascii="Comic Sans MS" w:hAnsi="Comic Sans MS"/>
                <w:spacing w:val="-10"/>
                <w:sz w:val="19"/>
              </w:rPr>
            </w:pPr>
          </w:p>
        </w:tc>
        <w:tc>
          <w:tcPr>
            <w:tcW w:w="1710" w:type="dxa"/>
            <w:vMerge/>
            <w:tcBorders>
              <w:bottom w:val="single" w:sz="18" w:space="0" w:color="auto"/>
              <w:right w:val="single" w:sz="18" w:space="0" w:color="auto"/>
            </w:tcBorders>
          </w:tcPr>
          <w:p w:rsidR="005C0834" w:rsidRDefault="005C0834" w:rsidP="005C0834">
            <w:pPr>
              <w:rPr>
                <w:rFonts w:ascii="Comic Sans MS" w:hAnsi="Comic Sans MS"/>
                <w:spacing w:val="-10"/>
                <w:sz w:val="19"/>
              </w:rPr>
            </w:pPr>
          </w:p>
        </w:tc>
      </w:tr>
      <w:tr w:rsidR="005C0834" w:rsidTr="001A6CCD">
        <w:trPr>
          <w:trHeight w:val="336"/>
        </w:trPr>
        <w:tc>
          <w:tcPr>
            <w:tcW w:w="3168" w:type="dxa"/>
            <w:gridSpan w:val="2"/>
            <w:tcBorders>
              <w:top w:val="single" w:sz="18" w:space="0" w:color="auto"/>
              <w:left w:val="single" w:sz="18" w:space="0" w:color="auto"/>
              <w:bottom w:val="single" w:sz="18" w:space="0" w:color="auto"/>
              <w:right w:val="nil"/>
            </w:tcBorders>
          </w:tcPr>
          <w:p w:rsidR="005C0834" w:rsidRDefault="005C0834" w:rsidP="005C0834">
            <w:pPr>
              <w:jc w:val="right"/>
              <w:rPr>
                <w:rFonts w:ascii="Comic Sans MS" w:hAnsi="Comic Sans MS"/>
                <w:b/>
                <w:spacing w:val="-10"/>
                <w:sz w:val="19"/>
              </w:rPr>
            </w:pPr>
            <w:r>
              <w:rPr>
                <w:rFonts w:ascii="Comic Sans MS" w:hAnsi="Comic Sans MS"/>
                <w:b/>
                <w:spacing w:val="-10"/>
                <w:sz w:val="19"/>
              </w:rPr>
              <w:t>Term Work Total</w:t>
            </w:r>
          </w:p>
        </w:tc>
        <w:tc>
          <w:tcPr>
            <w:tcW w:w="2520" w:type="dxa"/>
            <w:tcBorders>
              <w:top w:val="single" w:sz="18" w:space="0" w:color="auto"/>
              <w:left w:val="nil"/>
              <w:bottom w:val="single" w:sz="18" w:space="0" w:color="auto"/>
              <w:right w:val="single" w:sz="18" w:space="0" w:color="auto"/>
            </w:tcBorders>
          </w:tcPr>
          <w:p w:rsidR="005C0834" w:rsidRDefault="005C0834" w:rsidP="005C0834">
            <w:pPr>
              <w:jc w:val="center"/>
              <w:rPr>
                <w:rFonts w:ascii="Comic Sans MS" w:hAnsi="Comic Sans MS"/>
                <w:b/>
                <w:spacing w:val="-10"/>
                <w:sz w:val="19"/>
              </w:rPr>
            </w:pPr>
            <w:r>
              <w:rPr>
                <w:rFonts w:ascii="Comic Sans MS" w:hAnsi="Comic Sans MS"/>
                <w:b/>
                <w:spacing w:val="-10"/>
                <w:sz w:val="19"/>
              </w:rPr>
              <w:t>70%</w:t>
            </w:r>
          </w:p>
        </w:tc>
        <w:tc>
          <w:tcPr>
            <w:tcW w:w="720" w:type="dxa"/>
            <w:gridSpan w:val="2"/>
            <w:tcBorders>
              <w:left w:val="single" w:sz="18" w:space="0" w:color="auto"/>
              <w:bottom w:val="single" w:sz="18" w:space="0" w:color="auto"/>
            </w:tcBorders>
          </w:tcPr>
          <w:p w:rsidR="005C0834" w:rsidRDefault="005C0834" w:rsidP="005C0834">
            <w:pPr>
              <w:jc w:val="center"/>
              <w:rPr>
                <w:rFonts w:ascii="Comic Sans MS" w:hAnsi="Comic Sans MS"/>
                <w:b/>
                <w:spacing w:val="-10"/>
                <w:sz w:val="19"/>
              </w:rPr>
            </w:pPr>
            <w:r>
              <w:rPr>
                <w:rFonts w:ascii="Comic Sans MS" w:hAnsi="Comic Sans MS"/>
                <w:b/>
                <w:spacing w:val="-10"/>
                <w:sz w:val="19"/>
              </w:rPr>
              <w:t>+</w:t>
            </w:r>
          </w:p>
        </w:tc>
        <w:tc>
          <w:tcPr>
            <w:tcW w:w="2880" w:type="dxa"/>
            <w:tcBorders>
              <w:left w:val="single" w:sz="18" w:space="0" w:color="auto"/>
              <w:bottom w:val="single" w:sz="18" w:space="0" w:color="auto"/>
              <w:right w:val="nil"/>
            </w:tcBorders>
          </w:tcPr>
          <w:p w:rsidR="005C0834" w:rsidRDefault="005C0834" w:rsidP="005C0834">
            <w:pPr>
              <w:jc w:val="right"/>
              <w:rPr>
                <w:rFonts w:ascii="Comic Sans MS" w:hAnsi="Comic Sans MS"/>
                <w:b/>
                <w:spacing w:val="-10"/>
                <w:sz w:val="19"/>
              </w:rPr>
            </w:pPr>
            <w:r>
              <w:rPr>
                <w:rFonts w:ascii="Comic Sans MS" w:hAnsi="Comic Sans MS"/>
                <w:b/>
                <w:spacing w:val="-10"/>
                <w:sz w:val="19"/>
              </w:rPr>
              <w:t>Final Work Total</w:t>
            </w:r>
          </w:p>
        </w:tc>
        <w:tc>
          <w:tcPr>
            <w:tcW w:w="1728" w:type="dxa"/>
            <w:gridSpan w:val="2"/>
            <w:tcBorders>
              <w:left w:val="nil"/>
              <w:bottom w:val="single" w:sz="18" w:space="0" w:color="auto"/>
              <w:right w:val="single" w:sz="18" w:space="0" w:color="auto"/>
            </w:tcBorders>
          </w:tcPr>
          <w:p w:rsidR="005C0834" w:rsidRDefault="005C0834" w:rsidP="005C0834">
            <w:pPr>
              <w:rPr>
                <w:rFonts w:ascii="Comic Sans MS" w:hAnsi="Comic Sans MS"/>
                <w:b/>
                <w:spacing w:val="-10"/>
                <w:sz w:val="19"/>
              </w:rPr>
            </w:pPr>
            <w:r>
              <w:rPr>
                <w:rFonts w:ascii="Comic Sans MS" w:hAnsi="Comic Sans MS"/>
                <w:b/>
                <w:spacing w:val="-10"/>
                <w:sz w:val="19"/>
              </w:rPr>
              <w:t>30%</w:t>
            </w:r>
          </w:p>
        </w:tc>
      </w:tr>
    </w:tbl>
    <w:p w:rsidR="005C0834" w:rsidRPr="005C6E08" w:rsidRDefault="005C0834" w:rsidP="005C0834">
      <w:pPr>
        <w:rPr>
          <w:b/>
          <w:u w:val="single"/>
          <w:lang w:val="en-CA"/>
        </w:rPr>
      </w:pPr>
      <w:r w:rsidRPr="005C6E08">
        <w:rPr>
          <w:b/>
          <w:u w:val="single"/>
          <w:lang w:val="en-CA"/>
        </w:rPr>
        <w:t>Course Grading</w:t>
      </w:r>
    </w:p>
    <w:p w:rsidR="005C0834" w:rsidRDefault="005C0834" w:rsidP="00AF6ABC">
      <w:pPr>
        <w:rPr>
          <w:lang w:val="en-CA"/>
        </w:rPr>
      </w:pPr>
    </w:p>
    <w:p w:rsidR="0039520C" w:rsidRPr="0039520C" w:rsidRDefault="0039520C" w:rsidP="0039520C">
      <w:pPr>
        <w:rPr>
          <w:rFonts w:cs="Arial"/>
          <w:b/>
          <w:u w:val="single"/>
          <w:lang w:val="en-CA"/>
        </w:rPr>
      </w:pPr>
      <w:r w:rsidRPr="0039520C">
        <w:rPr>
          <w:rFonts w:cs="Arial"/>
          <w:b/>
          <w:u w:val="single"/>
          <w:lang w:val="en-CA"/>
        </w:rPr>
        <w:lastRenderedPageBreak/>
        <w:t>Coop Evaluation Breakdown</w:t>
      </w:r>
    </w:p>
    <w:p w:rsidR="0039520C" w:rsidRPr="0039520C" w:rsidRDefault="0039520C" w:rsidP="0039520C">
      <w:pPr>
        <w:pStyle w:val="NoSpacing"/>
        <w:rPr>
          <w:lang w:val="en-CA"/>
        </w:rPr>
      </w:pPr>
      <w:r w:rsidRPr="0039520C">
        <w:rPr>
          <w:lang w:val="en-CA"/>
        </w:rPr>
        <w:t>Employer Evaluation</w:t>
      </w:r>
      <w:r w:rsidRPr="0039520C">
        <w:rPr>
          <w:lang w:val="en-CA"/>
        </w:rPr>
        <w:tab/>
      </w:r>
      <w:r w:rsidRPr="0039520C">
        <w:rPr>
          <w:lang w:val="en-CA"/>
        </w:rPr>
        <w:tab/>
        <w:t>35%</w:t>
      </w:r>
    </w:p>
    <w:p w:rsidR="0039520C" w:rsidRPr="0039520C" w:rsidRDefault="0039520C" w:rsidP="0039520C">
      <w:pPr>
        <w:pStyle w:val="NoSpacing"/>
        <w:rPr>
          <w:lang w:val="en-CA"/>
        </w:rPr>
      </w:pPr>
      <w:r w:rsidRPr="0039520C">
        <w:rPr>
          <w:lang w:val="en-CA"/>
        </w:rPr>
        <w:t>Log Sheets</w:t>
      </w:r>
      <w:r w:rsidRPr="0039520C">
        <w:rPr>
          <w:lang w:val="en-CA"/>
        </w:rPr>
        <w:tab/>
      </w:r>
      <w:r w:rsidRPr="0039520C">
        <w:rPr>
          <w:lang w:val="en-CA"/>
        </w:rPr>
        <w:tab/>
      </w:r>
      <w:r w:rsidRPr="0039520C">
        <w:rPr>
          <w:lang w:val="en-CA"/>
        </w:rPr>
        <w:tab/>
      </w:r>
      <w:r>
        <w:rPr>
          <w:lang w:val="en-CA"/>
        </w:rPr>
        <w:t xml:space="preserve">  </w:t>
      </w:r>
      <w:r w:rsidRPr="0039520C">
        <w:rPr>
          <w:lang w:val="en-CA"/>
        </w:rPr>
        <w:t>5%</w:t>
      </w:r>
    </w:p>
    <w:p w:rsidR="0039520C" w:rsidRPr="0039520C" w:rsidRDefault="0039520C" w:rsidP="0039520C">
      <w:pPr>
        <w:pStyle w:val="NoSpacing"/>
        <w:rPr>
          <w:lang w:val="en-CA"/>
        </w:rPr>
      </w:pPr>
      <w:r w:rsidRPr="0039520C">
        <w:rPr>
          <w:lang w:val="en-CA"/>
        </w:rPr>
        <w:t>Pre-placement Folder</w:t>
      </w:r>
      <w:r w:rsidRPr="0039520C">
        <w:rPr>
          <w:lang w:val="en-CA"/>
        </w:rPr>
        <w:tab/>
      </w:r>
      <w:r w:rsidRPr="0039520C">
        <w:rPr>
          <w:lang w:val="en-CA"/>
        </w:rPr>
        <w:tab/>
        <w:t>15%</w:t>
      </w:r>
    </w:p>
    <w:p w:rsidR="0039520C" w:rsidRPr="0039520C" w:rsidRDefault="00D17811" w:rsidP="0039520C">
      <w:pPr>
        <w:pStyle w:val="NoSpacing"/>
        <w:rPr>
          <w:lang w:val="en-CA"/>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214.5pt;margin-top:5.65pt;width:39.75pt;height:7.15pt;z-index:251661312"/>
        </w:pict>
      </w:r>
      <w:r w:rsidR="0039520C" w:rsidRPr="0039520C">
        <w:rPr>
          <w:lang w:val="en-CA"/>
        </w:rPr>
        <w:t>Integration Days</w:t>
      </w:r>
      <w:r w:rsidR="0039520C" w:rsidRPr="0039520C">
        <w:rPr>
          <w:lang w:val="en-CA"/>
        </w:rPr>
        <w:tab/>
      </w:r>
      <w:r w:rsidR="0039520C" w:rsidRPr="0039520C">
        <w:rPr>
          <w:lang w:val="en-CA"/>
        </w:rPr>
        <w:tab/>
        <w:t>15%</w:t>
      </w:r>
      <w:r w:rsidR="0039520C" w:rsidRPr="0039520C">
        <w:rPr>
          <w:lang w:val="en-CA"/>
        </w:rPr>
        <w:tab/>
      </w:r>
      <w:r w:rsidR="0039520C" w:rsidRPr="0039520C">
        <w:rPr>
          <w:lang w:val="en-CA"/>
        </w:rPr>
        <w:tab/>
      </w:r>
      <w:r w:rsidR="0039520C" w:rsidRPr="0039520C">
        <w:rPr>
          <w:lang w:val="en-CA"/>
        </w:rPr>
        <w:tab/>
      </w:r>
      <w:r w:rsidR="0039520C">
        <w:rPr>
          <w:lang w:val="en-CA"/>
        </w:rPr>
        <w:tab/>
      </w:r>
      <w:r w:rsidR="0039520C" w:rsidRPr="0039520C">
        <w:rPr>
          <w:lang w:val="en-CA"/>
        </w:rPr>
        <w:t>Assignments</w:t>
      </w:r>
      <w:r w:rsidR="0039520C" w:rsidRPr="0039520C">
        <w:rPr>
          <w:lang w:val="en-CA"/>
        </w:rPr>
        <w:tab/>
      </w:r>
      <w:r w:rsidR="0039520C" w:rsidRPr="0039520C">
        <w:rPr>
          <w:lang w:val="en-CA"/>
        </w:rPr>
        <w:tab/>
      </w:r>
      <w:r w:rsidR="0039520C" w:rsidRPr="0039520C">
        <w:rPr>
          <w:lang w:val="en-CA"/>
        </w:rPr>
        <w:tab/>
        <w:t>4%</w:t>
      </w:r>
    </w:p>
    <w:p w:rsidR="0039520C" w:rsidRPr="0039520C" w:rsidRDefault="0039520C" w:rsidP="0039520C">
      <w:pPr>
        <w:pStyle w:val="NoSpacing"/>
        <w:rPr>
          <w:lang w:val="en-CA"/>
        </w:rPr>
      </w:pP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t>Journals</w:t>
      </w:r>
      <w:r w:rsidRPr="0039520C">
        <w:rPr>
          <w:lang w:val="en-CA"/>
        </w:rPr>
        <w:tab/>
      </w:r>
      <w:r w:rsidRPr="0039520C">
        <w:rPr>
          <w:lang w:val="en-CA"/>
        </w:rPr>
        <w:tab/>
      </w:r>
      <w:r w:rsidRPr="0039520C">
        <w:rPr>
          <w:lang w:val="en-CA"/>
        </w:rPr>
        <w:tab/>
        <w:t>4%</w:t>
      </w:r>
    </w:p>
    <w:p w:rsidR="0039520C" w:rsidRPr="0039520C" w:rsidRDefault="0039520C" w:rsidP="0039520C">
      <w:pPr>
        <w:pStyle w:val="NoSpacing"/>
        <w:rPr>
          <w:lang w:val="en-CA"/>
        </w:rPr>
      </w:pP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t xml:space="preserve">Co-op Fair </w:t>
      </w:r>
      <w:r w:rsidRPr="0039520C">
        <w:rPr>
          <w:lang w:val="en-CA"/>
        </w:rPr>
        <w:tab/>
      </w:r>
      <w:r w:rsidRPr="0039520C">
        <w:rPr>
          <w:lang w:val="en-CA"/>
        </w:rPr>
        <w:tab/>
      </w:r>
      <w:r w:rsidRPr="0039520C">
        <w:rPr>
          <w:lang w:val="en-CA"/>
        </w:rPr>
        <w:tab/>
        <w:t>7%</w:t>
      </w:r>
    </w:p>
    <w:p w:rsidR="0039520C" w:rsidRPr="0039520C" w:rsidRDefault="0039520C" w:rsidP="0039520C">
      <w:pPr>
        <w:pStyle w:val="NoSpacing"/>
        <w:rPr>
          <w:lang w:val="en-CA"/>
        </w:rPr>
      </w:pPr>
    </w:p>
    <w:p w:rsidR="0039520C" w:rsidRPr="0039520C" w:rsidRDefault="00D17811" w:rsidP="0039520C">
      <w:pPr>
        <w:pStyle w:val="NoSpacing"/>
        <w:rPr>
          <w:lang w:val="en-CA"/>
        </w:rPr>
      </w:pPr>
      <w:r>
        <w:rPr>
          <w:noProof/>
        </w:rPr>
        <w:pict>
          <v:shape id="_x0000_s1032" type="#_x0000_t13" style="position:absolute;margin-left:210pt;margin-top:6.45pt;width:44.25pt;height:7.15pt;z-index:251662336"/>
        </w:pict>
      </w:r>
      <w:r w:rsidR="0039520C" w:rsidRPr="0039520C">
        <w:rPr>
          <w:lang w:val="en-CA"/>
        </w:rPr>
        <w:t>Summative</w:t>
      </w:r>
      <w:r w:rsidR="0039520C" w:rsidRPr="0039520C">
        <w:rPr>
          <w:lang w:val="en-CA"/>
        </w:rPr>
        <w:tab/>
      </w:r>
      <w:r w:rsidR="0039520C" w:rsidRPr="0039520C">
        <w:rPr>
          <w:lang w:val="en-CA"/>
        </w:rPr>
        <w:tab/>
      </w:r>
      <w:r w:rsidR="0039520C" w:rsidRPr="0039520C">
        <w:rPr>
          <w:lang w:val="en-CA"/>
        </w:rPr>
        <w:tab/>
        <w:t>30%</w:t>
      </w:r>
      <w:r w:rsidR="0039520C">
        <w:rPr>
          <w:lang w:val="en-CA"/>
        </w:rPr>
        <w:tab/>
      </w:r>
      <w:r w:rsidR="0039520C" w:rsidRPr="0039520C">
        <w:rPr>
          <w:lang w:val="en-CA"/>
        </w:rPr>
        <w:t xml:space="preserve">  </w:t>
      </w:r>
      <w:r w:rsidR="0039520C" w:rsidRPr="0039520C">
        <w:rPr>
          <w:lang w:val="en-CA"/>
        </w:rPr>
        <w:tab/>
      </w:r>
      <w:r w:rsidR="0039520C" w:rsidRPr="0039520C">
        <w:rPr>
          <w:lang w:val="en-CA"/>
        </w:rPr>
        <w:tab/>
      </w:r>
      <w:r w:rsidR="0039520C" w:rsidRPr="0039520C">
        <w:rPr>
          <w:lang w:val="en-CA"/>
        </w:rPr>
        <w:tab/>
        <w:t>Portfolio Assignment</w:t>
      </w:r>
      <w:r w:rsidR="0039520C" w:rsidRPr="0039520C">
        <w:rPr>
          <w:lang w:val="en-CA"/>
        </w:rPr>
        <w:tab/>
      </w:r>
      <w:r w:rsidR="0039520C">
        <w:rPr>
          <w:lang w:val="en-CA"/>
        </w:rPr>
        <w:tab/>
      </w:r>
      <w:r w:rsidR="0039520C" w:rsidRPr="0039520C">
        <w:rPr>
          <w:lang w:val="en-CA"/>
        </w:rPr>
        <w:t>20%</w:t>
      </w:r>
    </w:p>
    <w:p w:rsidR="0039520C" w:rsidRPr="0039520C" w:rsidRDefault="0039520C" w:rsidP="0039520C">
      <w:pPr>
        <w:pStyle w:val="NoSpacing"/>
        <w:rPr>
          <w:lang w:val="en-CA"/>
        </w:rPr>
      </w:pP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t>Self-Evaluation</w:t>
      </w:r>
      <w:r w:rsidRPr="0039520C">
        <w:rPr>
          <w:lang w:val="en-CA"/>
        </w:rPr>
        <w:tab/>
      </w:r>
      <w:r w:rsidRPr="0039520C">
        <w:rPr>
          <w:lang w:val="en-CA"/>
        </w:rPr>
        <w:tab/>
        <w:t xml:space="preserve">   </w:t>
      </w:r>
      <w:r>
        <w:rPr>
          <w:lang w:val="en-CA"/>
        </w:rPr>
        <w:tab/>
        <w:t xml:space="preserve">   </w:t>
      </w:r>
      <w:r w:rsidRPr="0039520C">
        <w:rPr>
          <w:lang w:val="en-CA"/>
        </w:rPr>
        <w:t>5%</w:t>
      </w:r>
    </w:p>
    <w:p w:rsidR="0039520C" w:rsidRPr="0039520C" w:rsidRDefault="0039520C" w:rsidP="0039520C">
      <w:pPr>
        <w:pStyle w:val="NoSpacing"/>
        <w:rPr>
          <w:lang w:val="en-CA"/>
        </w:rPr>
      </w:pP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r>
      <w:r w:rsidRPr="0039520C">
        <w:rPr>
          <w:lang w:val="en-CA"/>
        </w:rPr>
        <w:tab/>
        <w:t>Exit Interview</w:t>
      </w:r>
      <w:r w:rsidRPr="0039520C">
        <w:rPr>
          <w:lang w:val="en-CA"/>
        </w:rPr>
        <w:tab/>
      </w:r>
      <w:r w:rsidRPr="0039520C">
        <w:rPr>
          <w:lang w:val="en-CA"/>
        </w:rPr>
        <w:tab/>
      </w:r>
      <w:r w:rsidRPr="0039520C">
        <w:rPr>
          <w:lang w:val="en-CA"/>
        </w:rPr>
        <w:tab/>
        <w:t xml:space="preserve">   5%</w:t>
      </w:r>
    </w:p>
    <w:p w:rsidR="0039520C" w:rsidRPr="0039520C" w:rsidRDefault="0039520C" w:rsidP="0039520C">
      <w:pPr>
        <w:pStyle w:val="NoSpacing"/>
        <w:rPr>
          <w:lang w:val="en-CA"/>
        </w:rPr>
      </w:pPr>
      <w:r w:rsidRPr="0039520C">
        <w:rPr>
          <w:lang w:val="en-CA"/>
        </w:rPr>
        <w:tab/>
      </w:r>
      <w:r w:rsidRPr="0039520C">
        <w:rPr>
          <w:lang w:val="en-CA"/>
        </w:rPr>
        <w:tab/>
      </w:r>
      <w:r>
        <w:rPr>
          <w:lang w:val="en-CA"/>
        </w:rPr>
        <w:tab/>
        <w:t xml:space="preserve">        </w:t>
      </w:r>
      <w:r w:rsidRPr="0039520C">
        <w:rPr>
          <w:lang w:val="en-CA"/>
        </w:rPr>
        <w:t>________</w:t>
      </w:r>
    </w:p>
    <w:p w:rsidR="0039520C" w:rsidRPr="0039520C" w:rsidRDefault="0039520C" w:rsidP="0039520C">
      <w:pPr>
        <w:pStyle w:val="NoSpacing"/>
        <w:rPr>
          <w:lang w:val="en-CA"/>
        </w:rPr>
      </w:pPr>
      <w:r w:rsidRPr="0039520C">
        <w:rPr>
          <w:lang w:val="en-CA"/>
        </w:rPr>
        <w:t>Total</w:t>
      </w:r>
      <w:r w:rsidRPr="0039520C">
        <w:rPr>
          <w:lang w:val="en-CA"/>
        </w:rPr>
        <w:tab/>
      </w:r>
      <w:r w:rsidRPr="0039520C">
        <w:rPr>
          <w:lang w:val="en-CA"/>
        </w:rPr>
        <w:tab/>
      </w:r>
      <w:r w:rsidRPr="0039520C">
        <w:rPr>
          <w:lang w:val="en-CA"/>
        </w:rPr>
        <w:tab/>
      </w:r>
      <w:r w:rsidRPr="0039520C">
        <w:rPr>
          <w:lang w:val="en-CA"/>
        </w:rPr>
        <w:tab/>
        <w:t>100%</w:t>
      </w:r>
    </w:p>
    <w:p w:rsidR="0039520C" w:rsidRDefault="0039520C" w:rsidP="00AF6ABC">
      <w:pPr>
        <w:rPr>
          <w:b/>
          <w:u w:val="single"/>
          <w:lang w:val="en-CA"/>
        </w:rPr>
      </w:pPr>
    </w:p>
    <w:p w:rsidR="001A6CCD" w:rsidRPr="005C6E08" w:rsidRDefault="001A6CCD" w:rsidP="00AF6ABC">
      <w:pPr>
        <w:rPr>
          <w:b/>
          <w:u w:val="single"/>
          <w:lang w:val="en-CA"/>
        </w:rPr>
      </w:pPr>
      <w:r w:rsidRPr="005C6E08">
        <w:rPr>
          <w:b/>
          <w:u w:val="single"/>
          <w:lang w:val="en-CA"/>
        </w:rPr>
        <w:t>Assessment/Evaluation Strategies:</w:t>
      </w:r>
    </w:p>
    <w:tbl>
      <w:tblPr>
        <w:tblStyle w:val="TableGrid"/>
        <w:tblW w:w="0" w:type="auto"/>
        <w:tblLook w:val="04A0"/>
      </w:tblPr>
      <w:tblGrid>
        <w:gridCol w:w="9576"/>
      </w:tblGrid>
      <w:tr w:rsidR="001A6CCD" w:rsidTr="005C6E08">
        <w:tc>
          <w:tcPr>
            <w:tcW w:w="9576" w:type="dxa"/>
            <w:shd w:val="clear" w:color="auto" w:fill="D9D9D9" w:themeFill="background1" w:themeFillShade="D9"/>
          </w:tcPr>
          <w:p w:rsidR="001A6CCD" w:rsidRDefault="001A6CCD" w:rsidP="00AF6ABC">
            <w:pPr>
              <w:rPr>
                <w:lang w:val="en-CA"/>
              </w:rPr>
            </w:pPr>
            <w:r>
              <w:rPr>
                <w:lang w:val="en-CA"/>
              </w:rPr>
              <w:t>Weighting &amp; Policies</w:t>
            </w:r>
          </w:p>
        </w:tc>
      </w:tr>
      <w:tr w:rsidR="001A6CCD" w:rsidTr="001A6CCD">
        <w:tc>
          <w:tcPr>
            <w:tcW w:w="9576" w:type="dxa"/>
          </w:tcPr>
          <w:p w:rsidR="001A6CCD" w:rsidRDefault="001A6CCD" w:rsidP="00AF6ABC">
            <w:pPr>
              <w:rPr>
                <w:lang w:val="en-CA"/>
              </w:rPr>
            </w:pPr>
            <w:r>
              <w:rPr>
                <w:lang w:val="en-CA"/>
              </w:rPr>
              <w:t xml:space="preserve">This course will use various assessment tools for example, rubrics, tests, assignments, projects, checklists, portfolio, </w:t>
            </w:r>
            <w:r w:rsidR="001B4EB3">
              <w:rPr>
                <w:lang w:val="en-CA"/>
              </w:rPr>
              <w:t>and workplace</w:t>
            </w:r>
            <w:r>
              <w:rPr>
                <w:lang w:val="en-CA"/>
              </w:rPr>
              <w:t xml:space="preserve"> observation.</w:t>
            </w:r>
          </w:p>
          <w:p w:rsidR="001A6CCD" w:rsidRDefault="001A6CCD" w:rsidP="00AF6ABC">
            <w:pPr>
              <w:rPr>
                <w:lang w:val="en-CA"/>
              </w:rPr>
            </w:pPr>
          </w:p>
          <w:p w:rsidR="001A6CCD" w:rsidRDefault="001A6CCD" w:rsidP="00AF6ABC">
            <w:pPr>
              <w:rPr>
                <w:lang w:val="en-CA"/>
              </w:rPr>
            </w:pPr>
            <w:r>
              <w:rPr>
                <w:lang w:val="en-CA"/>
              </w:rPr>
              <w:t>**</w:t>
            </w:r>
            <w:r w:rsidR="009C3C12">
              <w:rPr>
                <w:lang w:val="en-CA"/>
              </w:rPr>
              <w:t xml:space="preserve">The above areas will be assessed through the following categories: knowledge/understanding of course content, application of course content, communication of course material, and thinking /inquiry ability. Note: The categories being assessed or evaluated </w:t>
            </w:r>
            <w:r w:rsidR="00A00424">
              <w:rPr>
                <w:lang w:val="en-CA"/>
              </w:rPr>
              <w:t>will be clea</w:t>
            </w:r>
            <w:r w:rsidR="00DB5623">
              <w:rPr>
                <w:lang w:val="en-CA"/>
              </w:rPr>
              <w:t>rly indicated and not all categories will be assessed in every evaluation.</w:t>
            </w:r>
          </w:p>
          <w:p w:rsidR="00DB5623" w:rsidRDefault="00DB5623" w:rsidP="00AF6ABC">
            <w:pPr>
              <w:rPr>
                <w:lang w:val="en-CA"/>
              </w:rPr>
            </w:pPr>
          </w:p>
          <w:p w:rsidR="00DB5623" w:rsidRDefault="00DB5623" w:rsidP="00AF6ABC">
            <w:pPr>
              <w:rPr>
                <w:lang w:val="en-CA"/>
              </w:rPr>
            </w:pPr>
            <w:r>
              <w:rPr>
                <w:lang w:val="en-CA"/>
              </w:rPr>
              <w:t>**If a student is absent for a quiz, test, or in-class evaluation without a valid reason, the student will receive a mark of zero (if a parental note is received for absence, the evaluation will be written the first day the student returns to class). Students are responsible for getting any work that they missed while absent.</w:t>
            </w:r>
          </w:p>
          <w:p w:rsidR="00DB5623" w:rsidRDefault="00DB5623" w:rsidP="00AF6ABC">
            <w:pPr>
              <w:rPr>
                <w:lang w:val="en-CA"/>
              </w:rPr>
            </w:pPr>
          </w:p>
          <w:p w:rsidR="00DB5623" w:rsidRDefault="00DB5623" w:rsidP="00AF6ABC">
            <w:pPr>
              <w:rPr>
                <w:lang w:val="en-CA"/>
              </w:rPr>
            </w:pPr>
            <w:r>
              <w:rPr>
                <w:lang w:val="en-CA"/>
              </w:rPr>
              <w:t xml:space="preserve">** The evaluation and assessment guidelines are in accordance with the Assessment and Evaluation Policy of Russell High School </w:t>
            </w:r>
          </w:p>
        </w:tc>
      </w:tr>
    </w:tbl>
    <w:p w:rsidR="001A6CCD" w:rsidRDefault="001A6CCD" w:rsidP="00D518C2">
      <w:pPr>
        <w:pStyle w:val="NoSpacing"/>
        <w:rPr>
          <w:lang w:val="en-CA"/>
        </w:rPr>
      </w:pPr>
    </w:p>
    <w:p w:rsidR="00DB5623" w:rsidRPr="005C6E08" w:rsidRDefault="00DB5623" w:rsidP="00D518C2">
      <w:pPr>
        <w:pStyle w:val="NoSpacing"/>
        <w:rPr>
          <w:b/>
          <w:u w:val="single"/>
          <w:lang w:val="en-CA"/>
        </w:rPr>
      </w:pPr>
      <w:r w:rsidRPr="005C6E08">
        <w:rPr>
          <w:b/>
          <w:u w:val="single"/>
          <w:lang w:val="en-CA"/>
        </w:rPr>
        <w:t>Contact Information</w:t>
      </w:r>
    </w:p>
    <w:p w:rsidR="00DB5623" w:rsidRDefault="00DB5623" w:rsidP="00AF6ABC">
      <w:pPr>
        <w:rPr>
          <w:lang w:val="en-CA"/>
        </w:rPr>
      </w:pPr>
      <w:r>
        <w:rPr>
          <w:lang w:val="en-CA"/>
        </w:rPr>
        <w:t>Please do not hesitate to contact me if you have any questions about this course and/or your child’s progress.</w:t>
      </w:r>
    </w:p>
    <w:p w:rsidR="00DB5623" w:rsidRDefault="00DB5623" w:rsidP="00AF6ABC">
      <w:pPr>
        <w:rPr>
          <w:lang w:val="en-CA"/>
        </w:rPr>
      </w:pPr>
      <w:r>
        <w:rPr>
          <w:lang w:val="en-CA"/>
        </w:rPr>
        <w:t xml:space="preserve">Email:  </w:t>
      </w:r>
      <w:hyperlink r:id="rId10" w:history="1">
        <w:r w:rsidRPr="006522DE">
          <w:rPr>
            <w:rStyle w:val="Hyperlink"/>
            <w:lang w:val="en-CA"/>
          </w:rPr>
          <w:t>christopher.bourne@ucdsb.on.ca</w:t>
        </w:r>
      </w:hyperlink>
      <w:r>
        <w:rPr>
          <w:lang w:val="en-CA"/>
        </w:rPr>
        <w:tab/>
        <w:t>Telephone:  (613) 445 – 2659</w:t>
      </w:r>
    </w:p>
    <w:p w:rsidR="00FB5D12" w:rsidRDefault="00FB5D12" w:rsidP="00AF6ABC">
      <w:pPr>
        <w:rPr>
          <w:lang w:val="en-CA"/>
        </w:rPr>
      </w:pPr>
      <w:r>
        <w:rPr>
          <w:lang w:val="en-CA"/>
        </w:rPr>
        <w:t xml:space="preserve">Website:  </w:t>
      </w:r>
      <w:hyperlink r:id="rId11" w:history="1">
        <w:r w:rsidRPr="00D01AD2">
          <w:rPr>
            <w:rStyle w:val="Hyperlink"/>
            <w:lang w:val="en-CA"/>
          </w:rPr>
          <w:t>http://mrbo</w:t>
        </w:r>
        <w:r w:rsidRPr="00D01AD2">
          <w:rPr>
            <w:rStyle w:val="Hyperlink"/>
            <w:lang w:val="en-CA"/>
          </w:rPr>
          <w:t>u</w:t>
        </w:r>
        <w:r w:rsidRPr="00D01AD2">
          <w:rPr>
            <w:rStyle w:val="Hyperlink"/>
            <w:lang w:val="en-CA"/>
          </w:rPr>
          <w:t>rne.weebly.com</w:t>
        </w:r>
      </w:hyperlink>
    </w:p>
    <w:p w:rsidR="00DB5623" w:rsidRPr="00D518C2" w:rsidRDefault="00DB5623" w:rsidP="00AF6ABC">
      <w:pPr>
        <w:rPr>
          <w:b/>
          <w:u w:val="single"/>
          <w:lang w:val="en-CA"/>
        </w:rPr>
      </w:pPr>
      <w:r w:rsidRPr="00D518C2">
        <w:rPr>
          <w:b/>
          <w:u w:val="single"/>
          <w:lang w:val="en-CA"/>
        </w:rPr>
        <w:t>Texts/Resource Materials/Course Fee</w:t>
      </w:r>
    </w:p>
    <w:p w:rsidR="00DB5623" w:rsidRDefault="00DB5623" w:rsidP="00AF6ABC">
      <w:pPr>
        <w:rPr>
          <w:lang w:val="en-CA"/>
        </w:rPr>
      </w:pPr>
      <w:r>
        <w:rPr>
          <w:lang w:val="en-CA"/>
        </w:rPr>
        <w:t>Course Texts:  Materials and resources to be provided in class</w:t>
      </w:r>
    </w:p>
    <w:p w:rsidR="00FB5D12" w:rsidRDefault="00DB5623" w:rsidP="00AF6ABC">
      <w:pPr>
        <w:rPr>
          <w:lang w:val="en-CA"/>
        </w:rPr>
      </w:pPr>
      <w:r>
        <w:rPr>
          <w:lang w:val="en-CA"/>
        </w:rPr>
        <w:t>Course Fees:  There MAY be costs associated with this course, depending on the chosen placement and location.</w:t>
      </w:r>
    </w:p>
    <w:p w:rsidR="0039520C" w:rsidRDefault="0039520C" w:rsidP="00AF6ABC">
      <w:pPr>
        <w:rPr>
          <w:lang w:val="en-CA"/>
        </w:rPr>
      </w:pPr>
      <w:r>
        <w:rPr>
          <w:lang w:val="en-CA"/>
        </w:rPr>
        <w:lastRenderedPageBreak/>
        <w:t xml:space="preserve">Included in this package are a number of permission forms that must be signed by all parties before the student is allowed to start at his/her placement.    Please filling in the following forms </w:t>
      </w:r>
      <w:r w:rsidRPr="0039520C">
        <w:rPr>
          <w:u w:val="single"/>
          <w:lang w:val="en-CA"/>
        </w:rPr>
        <w:t>completely</w:t>
      </w:r>
      <w:r>
        <w:rPr>
          <w:lang w:val="en-CA"/>
        </w:rPr>
        <w:t xml:space="preserve"> and sign where it is required.  If the placement is </w:t>
      </w:r>
      <w:r w:rsidR="0007391F">
        <w:rPr>
          <w:lang w:val="en-CA"/>
        </w:rPr>
        <w:t>to be determined</w:t>
      </w:r>
      <w:r>
        <w:rPr>
          <w:lang w:val="en-CA"/>
        </w:rPr>
        <w:t>, that information can be filled in</w:t>
      </w:r>
      <w:r w:rsidR="0007391F">
        <w:rPr>
          <w:lang w:val="en-CA"/>
        </w:rPr>
        <w:t xml:space="preserve"> at a later date. </w:t>
      </w:r>
      <w:r>
        <w:rPr>
          <w:lang w:val="en-CA"/>
        </w:rPr>
        <w:t xml:space="preserve"> The following is a list of the forms inclu</w:t>
      </w:r>
      <w:r w:rsidR="0017229C">
        <w:rPr>
          <w:lang w:val="en-CA"/>
        </w:rPr>
        <w:t>ded and who is required to sign:</w:t>
      </w:r>
    </w:p>
    <w:p w:rsidR="007B1B08" w:rsidRDefault="007B1B08" w:rsidP="007B1B08">
      <w:pPr>
        <w:rPr>
          <w:lang w:val="en-CA"/>
        </w:rPr>
      </w:pPr>
      <w:r w:rsidRPr="003F1108">
        <w:rPr>
          <w:b/>
          <w:lang w:val="en-CA"/>
        </w:rPr>
        <w:t>Coop Attendance Procedures</w:t>
      </w:r>
      <w:r>
        <w:rPr>
          <w:lang w:val="en-CA"/>
        </w:rPr>
        <w:t xml:space="preserve"> -</w:t>
      </w:r>
      <w:r>
        <w:rPr>
          <w:lang w:val="en-CA"/>
        </w:rPr>
        <w:tab/>
        <w:t>None (FYI)</w:t>
      </w:r>
    </w:p>
    <w:p w:rsidR="00720218" w:rsidRPr="00720218" w:rsidRDefault="00720218" w:rsidP="007B1B08">
      <w:pPr>
        <w:rPr>
          <w:lang w:val="en-CA"/>
        </w:rPr>
      </w:pPr>
      <w:r>
        <w:rPr>
          <w:b/>
          <w:lang w:val="en-CA"/>
        </w:rPr>
        <w:t xml:space="preserve">Being Successful at Coop - </w:t>
      </w:r>
      <w:r>
        <w:rPr>
          <w:b/>
          <w:lang w:val="en-CA"/>
        </w:rPr>
        <w:tab/>
      </w:r>
      <w:r>
        <w:rPr>
          <w:lang w:val="en-CA"/>
        </w:rPr>
        <w:t>None (FYI)</w:t>
      </w:r>
    </w:p>
    <w:p w:rsidR="007B1B08" w:rsidRDefault="007B1B08" w:rsidP="007B1B08">
      <w:pPr>
        <w:rPr>
          <w:lang w:val="en-CA"/>
        </w:rPr>
      </w:pPr>
      <w:r w:rsidRPr="007B1B08">
        <w:rPr>
          <w:b/>
          <w:lang w:val="en-CA"/>
        </w:rPr>
        <w:t>Weekly Log Sheet</w:t>
      </w:r>
      <w:r>
        <w:rPr>
          <w:lang w:val="en-CA"/>
        </w:rPr>
        <w:t xml:space="preserve"> - </w:t>
      </w:r>
      <w:r>
        <w:rPr>
          <w:lang w:val="en-CA"/>
        </w:rPr>
        <w:tab/>
      </w:r>
      <w:r>
        <w:rPr>
          <w:lang w:val="en-CA"/>
        </w:rPr>
        <w:tab/>
        <w:t>None (FYI)</w:t>
      </w:r>
    </w:p>
    <w:p w:rsidR="00EB5E57" w:rsidRDefault="00EB5E57" w:rsidP="007B1B08">
      <w:pPr>
        <w:rPr>
          <w:lang w:val="en-CA"/>
        </w:rPr>
      </w:pPr>
      <w:r w:rsidRPr="00EB5E57">
        <w:rPr>
          <w:b/>
          <w:lang w:val="en-CA"/>
        </w:rPr>
        <w:t>Coop Calendar</w:t>
      </w:r>
      <w:r>
        <w:rPr>
          <w:lang w:val="en-CA"/>
        </w:rPr>
        <w:t xml:space="preserve"> - </w:t>
      </w:r>
      <w:r>
        <w:rPr>
          <w:lang w:val="en-CA"/>
        </w:rPr>
        <w:tab/>
      </w:r>
      <w:r>
        <w:rPr>
          <w:lang w:val="en-CA"/>
        </w:rPr>
        <w:tab/>
        <w:t>None (FYI)</w:t>
      </w:r>
    </w:p>
    <w:p w:rsidR="0039520C" w:rsidRDefault="0039520C" w:rsidP="00AF6ABC">
      <w:pPr>
        <w:rPr>
          <w:lang w:val="en-CA"/>
        </w:rPr>
      </w:pPr>
      <w:r w:rsidRPr="0017229C">
        <w:rPr>
          <w:b/>
          <w:lang w:val="en-CA"/>
        </w:rPr>
        <w:t xml:space="preserve">Memorandum of </w:t>
      </w:r>
      <w:r w:rsidR="0007391F" w:rsidRPr="0017229C">
        <w:rPr>
          <w:b/>
          <w:lang w:val="en-CA"/>
        </w:rPr>
        <w:t>Agreement</w:t>
      </w:r>
      <w:r w:rsidR="0007391F">
        <w:rPr>
          <w:lang w:val="en-CA"/>
        </w:rPr>
        <w:t xml:space="preserve"> -</w:t>
      </w:r>
      <w:r>
        <w:rPr>
          <w:lang w:val="en-CA"/>
        </w:rPr>
        <w:tab/>
        <w:t xml:space="preserve"> </w:t>
      </w:r>
      <w:r w:rsidR="0007391F">
        <w:rPr>
          <w:lang w:val="en-CA"/>
        </w:rPr>
        <w:t>Student, Parent, Placement supervisor, Coop Teacher</w:t>
      </w:r>
    </w:p>
    <w:p w:rsidR="0007391F" w:rsidRDefault="0007391F" w:rsidP="00AF6ABC">
      <w:pPr>
        <w:rPr>
          <w:lang w:val="en-CA"/>
        </w:rPr>
      </w:pPr>
      <w:r w:rsidRPr="0017229C">
        <w:rPr>
          <w:b/>
          <w:lang w:val="en-CA"/>
        </w:rPr>
        <w:t>Work Education Agreement</w:t>
      </w:r>
      <w:r>
        <w:rPr>
          <w:lang w:val="en-CA"/>
        </w:rPr>
        <w:t xml:space="preserve"> - </w:t>
      </w:r>
      <w:r>
        <w:rPr>
          <w:lang w:val="en-CA"/>
        </w:rPr>
        <w:tab/>
        <w:t>Student, Parent, Placement supervisor, Coop Teacher</w:t>
      </w:r>
    </w:p>
    <w:p w:rsidR="0007391F" w:rsidRDefault="0007391F" w:rsidP="00AF6ABC">
      <w:pPr>
        <w:rPr>
          <w:lang w:val="en-CA"/>
        </w:rPr>
      </w:pPr>
      <w:r w:rsidRPr="0017229C">
        <w:rPr>
          <w:b/>
          <w:lang w:val="en-CA"/>
        </w:rPr>
        <w:t>Transportation Form</w:t>
      </w:r>
      <w:r>
        <w:rPr>
          <w:lang w:val="en-CA"/>
        </w:rPr>
        <w:t xml:space="preserve"> -</w:t>
      </w:r>
      <w:r>
        <w:rPr>
          <w:lang w:val="en-CA"/>
        </w:rPr>
        <w:tab/>
      </w:r>
      <w:r>
        <w:rPr>
          <w:lang w:val="en-CA"/>
        </w:rPr>
        <w:tab/>
        <w:t>Student, Parent, Placement supervisor, Coop Teacher</w:t>
      </w:r>
    </w:p>
    <w:p w:rsidR="0007391F" w:rsidRDefault="0007391F" w:rsidP="00AF6ABC">
      <w:pPr>
        <w:rPr>
          <w:lang w:val="en-CA"/>
        </w:rPr>
      </w:pPr>
      <w:r w:rsidRPr="0017229C">
        <w:rPr>
          <w:b/>
          <w:lang w:val="en-CA"/>
        </w:rPr>
        <w:t>Coop Informed Consent Form</w:t>
      </w:r>
      <w:r>
        <w:rPr>
          <w:lang w:val="en-CA"/>
        </w:rPr>
        <w:t xml:space="preserve"> - </w:t>
      </w:r>
      <w:r>
        <w:rPr>
          <w:lang w:val="en-CA"/>
        </w:rPr>
        <w:tab/>
        <w:t>Student, Parent</w:t>
      </w:r>
    </w:p>
    <w:p w:rsidR="00DC78F9" w:rsidRPr="00DC78F9" w:rsidRDefault="00DC78F9" w:rsidP="00AF6ABC">
      <w:pPr>
        <w:rPr>
          <w:lang w:val="en-CA"/>
        </w:rPr>
      </w:pPr>
      <w:r>
        <w:rPr>
          <w:b/>
          <w:lang w:val="en-CA"/>
        </w:rPr>
        <w:t>Media Release Agreement</w:t>
      </w:r>
      <w:r>
        <w:rPr>
          <w:lang w:val="en-CA"/>
        </w:rPr>
        <w:t xml:space="preserve"> - </w:t>
      </w:r>
      <w:r>
        <w:rPr>
          <w:lang w:val="en-CA"/>
        </w:rPr>
        <w:tab/>
        <w:t>Student, Parent</w:t>
      </w:r>
    </w:p>
    <w:p w:rsidR="00031041" w:rsidRPr="00031041" w:rsidRDefault="00031041" w:rsidP="00AF6ABC">
      <w:pPr>
        <w:rPr>
          <w:lang w:val="en-CA"/>
        </w:rPr>
      </w:pPr>
      <w:r>
        <w:rPr>
          <w:b/>
          <w:lang w:val="en-CA"/>
        </w:rPr>
        <w:t xml:space="preserve">Contractual Agreement - </w:t>
      </w:r>
      <w:r>
        <w:rPr>
          <w:b/>
          <w:lang w:val="en-CA"/>
        </w:rPr>
        <w:tab/>
      </w:r>
      <w:r>
        <w:rPr>
          <w:lang w:val="en-CA"/>
        </w:rPr>
        <w:t>Student, Parent, Coop Teacher</w:t>
      </w:r>
    </w:p>
    <w:p w:rsidR="0007391F" w:rsidRDefault="0007391F" w:rsidP="00AF6ABC">
      <w:pPr>
        <w:rPr>
          <w:lang w:val="en-CA"/>
        </w:rPr>
      </w:pPr>
      <w:proofErr w:type="gramStart"/>
      <w:r w:rsidRPr="0017229C">
        <w:rPr>
          <w:b/>
          <w:lang w:val="en-CA"/>
        </w:rPr>
        <w:t>MTEL  Release</w:t>
      </w:r>
      <w:proofErr w:type="gramEnd"/>
      <w:r>
        <w:rPr>
          <w:lang w:val="en-CA"/>
        </w:rPr>
        <w:t xml:space="preserve"> - </w:t>
      </w:r>
      <w:r>
        <w:rPr>
          <w:lang w:val="en-CA"/>
        </w:rPr>
        <w:tab/>
      </w:r>
      <w:r>
        <w:rPr>
          <w:lang w:val="en-CA"/>
        </w:rPr>
        <w:tab/>
        <w:t>Student, Parent</w:t>
      </w:r>
    </w:p>
    <w:p w:rsidR="0007391F" w:rsidRDefault="0007391F" w:rsidP="00AF6ABC">
      <w:pPr>
        <w:rPr>
          <w:lang w:val="en-CA"/>
        </w:rPr>
      </w:pPr>
      <w:r w:rsidRPr="0017229C">
        <w:rPr>
          <w:b/>
          <w:lang w:val="en-CA"/>
        </w:rPr>
        <w:t>Disciplinary Procedures</w:t>
      </w:r>
      <w:r>
        <w:rPr>
          <w:lang w:val="en-CA"/>
        </w:rPr>
        <w:t xml:space="preserve"> -</w:t>
      </w:r>
      <w:r>
        <w:rPr>
          <w:lang w:val="en-CA"/>
        </w:rPr>
        <w:tab/>
        <w:t>Student, Parent, Placement supervisor</w:t>
      </w:r>
    </w:p>
    <w:p w:rsidR="0007391F" w:rsidRDefault="0007391F" w:rsidP="00AF6ABC">
      <w:pPr>
        <w:rPr>
          <w:lang w:val="en-CA"/>
        </w:rPr>
      </w:pPr>
      <w:r>
        <w:rPr>
          <w:lang w:val="en-CA"/>
        </w:rPr>
        <w:t xml:space="preserve">........................................................................................................................................................................ </w:t>
      </w:r>
    </w:p>
    <w:p w:rsidR="00031041" w:rsidRDefault="00031041" w:rsidP="00AF6ABC">
      <w:pPr>
        <w:rPr>
          <w:lang w:val="en-CA"/>
        </w:rPr>
      </w:pPr>
    </w:p>
    <w:p w:rsidR="00DB5623" w:rsidRPr="00DB5623" w:rsidRDefault="00DB5623" w:rsidP="00AF6ABC">
      <w:pPr>
        <w:rPr>
          <w:vertAlign w:val="superscript"/>
          <w:lang w:val="en-CA"/>
        </w:rPr>
      </w:pPr>
      <w:r>
        <w:rPr>
          <w:lang w:val="en-CA"/>
        </w:rPr>
        <w:t>Student Name:  ____________________________________________</w:t>
      </w:r>
      <w:proofErr w:type="gramStart"/>
      <w:r>
        <w:rPr>
          <w:lang w:val="en-CA"/>
        </w:rPr>
        <w:t xml:space="preserve">_  </w:t>
      </w:r>
      <w:r>
        <w:rPr>
          <w:vertAlign w:val="superscript"/>
          <w:lang w:val="en-CA"/>
        </w:rPr>
        <w:t>(</w:t>
      </w:r>
      <w:proofErr w:type="gramEnd"/>
      <w:r>
        <w:rPr>
          <w:vertAlign w:val="superscript"/>
          <w:lang w:val="en-CA"/>
        </w:rPr>
        <w:t>Please detach and return, signed, to the school)</w:t>
      </w:r>
    </w:p>
    <w:p w:rsidR="002116E2" w:rsidRDefault="002116E2" w:rsidP="00AF6ABC">
      <w:pPr>
        <w:rPr>
          <w:lang w:val="en-CA"/>
        </w:rPr>
      </w:pPr>
    </w:p>
    <w:p w:rsidR="00DB5623" w:rsidRPr="00D518C2" w:rsidRDefault="00DB5623" w:rsidP="00AF6ABC">
      <w:pPr>
        <w:rPr>
          <w:b/>
          <w:u w:val="single"/>
          <w:lang w:val="en-CA"/>
        </w:rPr>
      </w:pPr>
      <w:r w:rsidRPr="00D518C2">
        <w:rPr>
          <w:b/>
          <w:u w:val="single"/>
          <w:lang w:val="en-CA"/>
        </w:rPr>
        <w:t>Parent/Guardian</w:t>
      </w:r>
    </w:p>
    <w:p w:rsidR="00DB5623" w:rsidRDefault="00DB5623" w:rsidP="00AF6ABC">
      <w:pPr>
        <w:rPr>
          <w:lang w:val="en-CA"/>
        </w:rPr>
      </w:pPr>
      <w:r>
        <w:rPr>
          <w:lang w:val="en-CA"/>
        </w:rPr>
        <w:t>Please read this through with your son/daughter. (Additional sheets attached)  If you have any questions or concerns, please contact Mr. Bourne at the school.  Please sign below to indicate that you and your son/daughter have read this course outline.</w:t>
      </w:r>
    </w:p>
    <w:p w:rsidR="00D518C2" w:rsidRDefault="00D518C2" w:rsidP="00AF6ABC">
      <w:pPr>
        <w:rPr>
          <w:lang w:val="en-CA"/>
        </w:rPr>
      </w:pPr>
    </w:p>
    <w:p w:rsidR="00DB5623" w:rsidRDefault="00DB5623" w:rsidP="00AF6ABC">
      <w:pPr>
        <w:rPr>
          <w:lang w:val="en-CA"/>
        </w:rPr>
      </w:pPr>
      <w:r>
        <w:rPr>
          <w:lang w:val="en-CA"/>
        </w:rPr>
        <w:t>_________________________</w:t>
      </w:r>
      <w:r>
        <w:rPr>
          <w:lang w:val="en-CA"/>
        </w:rPr>
        <w:tab/>
      </w:r>
      <w:r w:rsidR="0017229C">
        <w:rPr>
          <w:lang w:val="en-CA"/>
        </w:rPr>
        <w:t xml:space="preserve">  </w:t>
      </w:r>
      <w:r>
        <w:rPr>
          <w:lang w:val="en-CA"/>
        </w:rPr>
        <w:t>__________</w:t>
      </w:r>
      <w:r w:rsidR="0074559E">
        <w:rPr>
          <w:lang w:val="en-CA"/>
        </w:rPr>
        <w:t>__</w:t>
      </w:r>
      <w:r>
        <w:rPr>
          <w:lang w:val="en-CA"/>
        </w:rPr>
        <w:tab/>
      </w:r>
      <w:r w:rsidR="0017229C">
        <w:rPr>
          <w:lang w:val="en-CA"/>
        </w:rPr>
        <w:t xml:space="preserve">             </w:t>
      </w:r>
      <w:r>
        <w:rPr>
          <w:lang w:val="en-CA"/>
        </w:rPr>
        <w:t>________________________</w:t>
      </w:r>
      <w:r w:rsidR="0074559E">
        <w:rPr>
          <w:lang w:val="en-CA"/>
        </w:rPr>
        <w:t>_</w:t>
      </w:r>
      <w:r>
        <w:rPr>
          <w:lang w:val="en-CA"/>
        </w:rPr>
        <w:t xml:space="preserve"> </w:t>
      </w:r>
      <w:r w:rsidR="0074559E">
        <w:rPr>
          <w:lang w:val="en-CA"/>
        </w:rPr>
        <w:tab/>
        <w:t>____________</w:t>
      </w:r>
    </w:p>
    <w:p w:rsidR="002116E2" w:rsidRDefault="0074559E" w:rsidP="001A6CCD">
      <w:pPr>
        <w:rPr>
          <w:lang w:val="en-CA"/>
        </w:rPr>
      </w:pPr>
      <w:r>
        <w:rPr>
          <w:lang w:val="en-CA"/>
        </w:rPr>
        <w:t>Student Signature</w:t>
      </w:r>
      <w:r>
        <w:rPr>
          <w:lang w:val="en-CA"/>
        </w:rPr>
        <w:tab/>
      </w:r>
      <w:r>
        <w:rPr>
          <w:lang w:val="en-CA"/>
        </w:rPr>
        <w:tab/>
      </w:r>
      <w:r w:rsidR="0017229C">
        <w:rPr>
          <w:lang w:val="en-CA"/>
        </w:rPr>
        <w:t xml:space="preserve">  </w:t>
      </w:r>
      <w:r>
        <w:rPr>
          <w:lang w:val="en-CA"/>
        </w:rPr>
        <w:t>Date</w:t>
      </w:r>
      <w:r>
        <w:rPr>
          <w:lang w:val="en-CA"/>
        </w:rPr>
        <w:tab/>
      </w:r>
      <w:r>
        <w:rPr>
          <w:lang w:val="en-CA"/>
        </w:rPr>
        <w:tab/>
      </w:r>
      <w:r w:rsidR="0017229C">
        <w:rPr>
          <w:lang w:val="en-CA"/>
        </w:rPr>
        <w:t xml:space="preserve">             </w:t>
      </w:r>
      <w:r>
        <w:rPr>
          <w:lang w:val="en-CA"/>
        </w:rPr>
        <w:t>Parent/Guardian Signature</w:t>
      </w:r>
      <w:r>
        <w:rPr>
          <w:lang w:val="en-CA"/>
        </w:rPr>
        <w:tab/>
        <w:t>Date</w:t>
      </w:r>
    </w:p>
    <w:sectPr w:rsidR="002116E2" w:rsidSect="00FB5D12">
      <w:footerReference w:type="default" r:id="rId12"/>
      <w:pgSz w:w="12240" w:h="15840"/>
      <w:pgMar w:top="1440"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91F" w:rsidRDefault="0007391F" w:rsidP="0039520C">
      <w:pPr>
        <w:spacing w:after="0" w:line="240" w:lineRule="auto"/>
      </w:pPr>
      <w:r>
        <w:separator/>
      </w:r>
    </w:p>
  </w:endnote>
  <w:endnote w:type="continuationSeparator" w:id="0">
    <w:p w:rsidR="0007391F" w:rsidRDefault="0007391F" w:rsidP="00395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07985"/>
      <w:docPartObj>
        <w:docPartGallery w:val="Page Numbers (Bottom of Page)"/>
        <w:docPartUnique/>
      </w:docPartObj>
    </w:sdtPr>
    <w:sdtContent>
      <w:sdt>
        <w:sdtPr>
          <w:id w:val="565050477"/>
          <w:docPartObj>
            <w:docPartGallery w:val="Page Numbers (Top of Page)"/>
            <w:docPartUnique/>
          </w:docPartObj>
        </w:sdtPr>
        <w:sdtContent>
          <w:p w:rsidR="0007391F" w:rsidRDefault="0007391F">
            <w:pPr>
              <w:pStyle w:val="Footer"/>
              <w:jc w:val="center"/>
            </w:pPr>
            <w:r>
              <w:t xml:space="preserve">Page </w:t>
            </w:r>
            <w:r w:rsidR="00D17811">
              <w:rPr>
                <w:b/>
                <w:sz w:val="24"/>
                <w:szCs w:val="24"/>
              </w:rPr>
              <w:fldChar w:fldCharType="begin"/>
            </w:r>
            <w:r>
              <w:rPr>
                <w:b/>
              </w:rPr>
              <w:instrText xml:space="preserve"> PAGE </w:instrText>
            </w:r>
            <w:r w:rsidR="00D17811">
              <w:rPr>
                <w:b/>
                <w:sz w:val="24"/>
                <w:szCs w:val="24"/>
              </w:rPr>
              <w:fldChar w:fldCharType="separate"/>
            </w:r>
            <w:r w:rsidR="00034120">
              <w:rPr>
                <w:b/>
                <w:noProof/>
              </w:rPr>
              <w:t>3</w:t>
            </w:r>
            <w:r w:rsidR="00D17811">
              <w:rPr>
                <w:b/>
                <w:sz w:val="24"/>
                <w:szCs w:val="24"/>
              </w:rPr>
              <w:fldChar w:fldCharType="end"/>
            </w:r>
            <w:r>
              <w:t xml:space="preserve"> of </w:t>
            </w:r>
            <w:r w:rsidR="00D17811">
              <w:rPr>
                <w:b/>
                <w:sz w:val="24"/>
                <w:szCs w:val="24"/>
              </w:rPr>
              <w:fldChar w:fldCharType="begin"/>
            </w:r>
            <w:r>
              <w:rPr>
                <w:b/>
              </w:rPr>
              <w:instrText xml:space="preserve"> NUMPAGES  </w:instrText>
            </w:r>
            <w:r w:rsidR="00D17811">
              <w:rPr>
                <w:b/>
                <w:sz w:val="24"/>
                <w:szCs w:val="24"/>
              </w:rPr>
              <w:fldChar w:fldCharType="separate"/>
            </w:r>
            <w:r w:rsidR="00034120">
              <w:rPr>
                <w:b/>
                <w:noProof/>
              </w:rPr>
              <w:t>4</w:t>
            </w:r>
            <w:r w:rsidR="00D17811">
              <w:rPr>
                <w:b/>
                <w:sz w:val="24"/>
                <w:szCs w:val="24"/>
              </w:rPr>
              <w:fldChar w:fldCharType="end"/>
            </w:r>
          </w:p>
        </w:sdtContent>
      </w:sdt>
    </w:sdtContent>
  </w:sdt>
  <w:p w:rsidR="0007391F" w:rsidRDefault="00073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91F" w:rsidRDefault="0007391F" w:rsidP="0039520C">
      <w:pPr>
        <w:spacing w:after="0" w:line="240" w:lineRule="auto"/>
      </w:pPr>
      <w:r>
        <w:separator/>
      </w:r>
    </w:p>
  </w:footnote>
  <w:footnote w:type="continuationSeparator" w:id="0">
    <w:p w:rsidR="0007391F" w:rsidRDefault="0007391F" w:rsidP="00395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39BA"/>
    <w:multiLevelType w:val="hybridMultilevel"/>
    <w:tmpl w:val="6D0E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917BE"/>
    <w:multiLevelType w:val="hybridMultilevel"/>
    <w:tmpl w:val="66BA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C104C"/>
    <w:multiLevelType w:val="multilevel"/>
    <w:tmpl w:val="1FBA7E66"/>
    <w:lvl w:ilvl="0">
      <w:start w:val="1"/>
      <w:numFmt w:val="bullet"/>
      <w:lvlText w:val=""/>
      <w:lvlJc w:val="left"/>
      <w:pPr>
        <w:tabs>
          <w:tab w:val="num" w:pos="144"/>
        </w:tabs>
        <w:ind w:left="0" w:firstLine="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697D3AB6"/>
    <w:multiLevelType w:val="hybridMultilevel"/>
    <w:tmpl w:val="09E4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6ABC"/>
    <w:rsid w:val="00031041"/>
    <w:rsid w:val="00034120"/>
    <w:rsid w:val="0005664E"/>
    <w:rsid w:val="0007391F"/>
    <w:rsid w:val="001172BA"/>
    <w:rsid w:val="001371F0"/>
    <w:rsid w:val="0017229C"/>
    <w:rsid w:val="001A6CCD"/>
    <w:rsid w:val="001B4EB3"/>
    <w:rsid w:val="002116E2"/>
    <w:rsid w:val="0023633B"/>
    <w:rsid w:val="00291599"/>
    <w:rsid w:val="002D71FB"/>
    <w:rsid w:val="002F3D95"/>
    <w:rsid w:val="0039520C"/>
    <w:rsid w:val="003F1108"/>
    <w:rsid w:val="003F575B"/>
    <w:rsid w:val="004E35A5"/>
    <w:rsid w:val="005C0834"/>
    <w:rsid w:val="005C6E08"/>
    <w:rsid w:val="00604D5C"/>
    <w:rsid w:val="00720218"/>
    <w:rsid w:val="00744ED1"/>
    <w:rsid w:val="0074559E"/>
    <w:rsid w:val="007B1B08"/>
    <w:rsid w:val="00992735"/>
    <w:rsid w:val="009B5CEA"/>
    <w:rsid w:val="009C3C12"/>
    <w:rsid w:val="009C461F"/>
    <w:rsid w:val="00A00424"/>
    <w:rsid w:val="00A32A40"/>
    <w:rsid w:val="00A61122"/>
    <w:rsid w:val="00AF6ABC"/>
    <w:rsid w:val="00B50567"/>
    <w:rsid w:val="00BB23C9"/>
    <w:rsid w:val="00CA3E75"/>
    <w:rsid w:val="00CD7D38"/>
    <w:rsid w:val="00D17811"/>
    <w:rsid w:val="00D518C2"/>
    <w:rsid w:val="00DB5623"/>
    <w:rsid w:val="00DC78F9"/>
    <w:rsid w:val="00DC7E29"/>
    <w:rsid w:val="00E0641E"/>
    <w:rsid w:val="00E81547"/>
    <w:rsid w:val="00EB5E57"/>
    <w:rsid w:val="00F53914"/>
    <w:rsid w:val="00FB5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table" w:styleId="TableGrid">
    <w:name w:val="Table Grid"/>
    <w:basedOn w:val="TableNormal"/>
    <w:uiPriority w:val="59"/>
    <w:rsid w:val="00604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D5C"/>
    <w:pPr>
      <w:ind w:left="720"/>
      <w:contextualSpacing/>
    </w:pPr>
  </w:style>
  <w:style w:type="character" w:styleId="Hyperlink">
    <w:name w:val="Hyperlink"/>
    <w:basedOn w:val="DefaultParagraphFont"/>
    <w:uiPriority w:val="99"/>
    <w:unhideWhenUsed/>
    <w:rsid w:val="00DB5623"/>
    <w:rPr>
      <w:color w:val="0000FF" w:themeColor="hyperlink"/>
      <w:u w:val="single"/>
    </w:rPr>
  </w:style>
  <w:style w:type="paragraph" w:styleId="Header">
    <w:name w:val="header"/>
    <w:basedOn w:val="Normal"/>
    <w:link w:val="HeaderChar"/>
    <w:uiPriority w:val="99"/>
    <w:semiHidden/>
    <w:unhideWhenUsed/>
    <w:rsid w:val="003952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20C"/>
  </w:style>
  <w:style w:type="paragraph" w:styleId="Footer">
    <w:name w:val="footer"/>
    <w:basedOn w:val="Normal"/>
    <w:link w:val="FooterChar"/>
    <w:uiPriority w:val="99"/>
    <w:unhideWhenUsed/>
    <w:rsid w:val="0039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20C"/>
  </w:style>
  <w:style w:type="paragraph" w:styleId="BalloonText">
    <w:name w:val="Balloon Text"/>
    <w:basedOn w:val="Normal"/>
    <w:link w:val="BalloonTextChar"/>
    <w:uiPriority w:val="99"/>
    <w:semiHidden/>
    <w:unhideWhenUsed/>
    <w:rsid w:val="00BB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C9"/>
    <w:rPr>
      <w:rFonts w:ascii="Tahoma" w:hAnsi="Tahoma" w:cs="Tahoma"/>
      <w:sz w:val="16"/>
      <w:szCs w:val="16"/>
    </w:rPr>
  </w:style>
  <w:style w:type="character" w:styleId="FollowedHyperlink">
    <w:name w:val="FollowedHyperlink"/>
    <w:basedOn w:val="DefaultParagraphFont"/>
    <w:uiPriority w:val="99"/>
    <w:semiHidden/>
    <w:unhideWhenUsed/>
    <w:rsid w:val="00FB5D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bourne.weebly.com" TargetMode="External"/><Relationship Id="rId5" Type="http://schemas.openxmlformats.org/officeDocument/2006/relationships/webSettings" Target="webSettings.xml"/><Relationship Id="rId10" Type="http://schemas.openxmlformats.org/officeDocument/2006/relationships/hyperlink" Target="mailto:christopher.bourne@ucdsb.o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52FE-EAF9-4A97-BEEC-16037D88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20</cp:revision>
  <cp:lastPrinted>2011-09-01T18:05:00Z</cp:lastPrinted>
  <dcterms:created xsi:type="dcterms:W3CDTF">2011-02-08T15:19:00Z</dcterms:created>
  <dcterms:modified xsi:type="dcterms:W3CDTF">2011-09-01T19:14:00Z</dcterms:modified>
</cp:coreProperties>
</file>